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67" w:rsidRPr="008A07CC" w:rsidRDefault="007E0067">
      <w:pPr>
        <w:pStyle w:val="ConsPlusTitlePage"/>
        <w:rPr>
          <w:rFonts w:ascii="Times New Roman" w:hAnsi="Times New Roman" w:cs="Times New Roman"/>
          <w:sz w:val="26"/>
          <w:szCs w:val="26"/>
        </w:rPr>
      </w:pPr>
      <w:r w:rsidRPr="008A07CC">
        <w:rPr>
          <w:rFonts w:ascii="Times New Roman" w:hAnsi="Times New Roman" w:cs="Times New Roman"/>
          <w:sz w:val="26"/>
          <w:szCs w:val="26"/>
        </w:rPr>
        <w:t xml:space="preserve">Документ предоставлен </w:t>
      </w:r>
      <w:hyperlink r:id="rId4" w:history="1">
        <w:proofErr w:type="spellStart"/>
        <w:r w:rsidRPr="008A07CC">
          <w:rPr>
            <w:rFonts w:ascii="Times New Roman" w:hAnsi="Times New Roman" w:cs="Times New Roman"/>
            <w:color w:val="0000FF"/>
            <w:sz w:val="26"/>
            <w:szCs w:val="26"/>
          </w:rPr>
          <w:t>КонсультантПлюс</w:t>
        </w:r>
        <w:proofErr w:type="spellEnd"/>
      </w:hyperlink>
      <w:r w:rsidRPr="008A07CC">
        <w:rPr>
          <w:rFonts w:ascii="Times New Roman" w:hAnsi="Times New Roman" w:cs="Times New Roman"/>
          <w:sz w:val="26"/>
          <w:szCs w:val="26"/>
        </w:rPr>
        <w:br/>
      </w:r>
    </w:p>
    <w:p w:rsidR="007E0067" w:rsidRPr="008A07CC" w:rsidRDefault="007E0067">
      <w:pPr>
        <w:pStyle w:val="ConsPlusNormal"/>
        <w:jc w:val="both"/>
        <w:outlineLvl w:val="0"/>
        <w:rPr>
          <w:rFonts w:ascii="Times New Roman" w:hAnsi="Times New Roman" w:cs="Times New Roman"/>
          <w:sz w:val="26"/>
          <w:szCs w:val="26"/>
        </w:rPr>
      </w:pP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МЕТОДИЧЕСКИЕ РЕКОМЕНДАЦИИ</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ПО ВОПРОСАМ ПРЕДСТАВЛЕНИЯ СВЕДЕНИЙ О ДОХОДАХ, РАСХОДАХ,</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ОБ ИМУЩЕСТВЕ И ОБЯЗАТЕЛЬСТВАХ ИМУЩЕСТВЕННОГО ХАРАКТЕРА</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И ЗАПОЛНЕНИЯ СООТВЕТСТВУЮЩЕЙ ФОРМЫ СПРАВКИ В 2018 ГОДУ</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(ЗА ОТЧЕТНЫЙ 2017 ГОД)</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В соответствии с </w:t>
      </w:r>
      <w:hyperlink r:id="rId5" w:history="1">
        <w:r w:rsidRPr="008A07CC">
          <w:rPr>
            <w:rFonts w:ascii="Times New Roman" w:hAnsi="Times New Roman" w:cs="Times New Roman"/>
            <w:color w:val="0000FF"/>
            <w:sz w:val="26"/>
            <w:szCs w:val="26"/>
          </w:rPr>
          <w:t>пунктом 25</w:t>
        </w:r>
      </w:hyperlink>
      <w:r w:rsidRPr="008A07CC">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0"/>
        <w:rPr>
          <w:rFonts w:ascii="Times New Roman" w:hAnsi="Times New Roman" w:cs="Times New Roman"/>
          <w:sz w:val="26"/>
          <w:szCs w:val="26"/>
        </w:rPr>
      </w:pPr>
      <w:r w:rsidRPr="008A07CC">
        <w:rPr>
          <w:rFonts w:ascii="Times New Roman" w:hAnsi="Times New Roman" w:cs="Times New Roman"/>
          <w:sz w:val="26"/>
          <w:szCs w:val="26"/>
        </w:rPr>
        <w:t>I. Представление сведений о доходах, расходах, об имуществе</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и обязательствах имущественного характера</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 Сведения о доходах, расходах, об имуществе и обязательствах </w:t>
      </w:r>
      <w:r w:rsidRPr="008A07CC">
        <w:rPr>
          <w:rFonts w:ascii="Times New Roman" w:hAnsi="Times New Roman" w:cs="Times New Roman"/>
          <w:sz w:val="26"/>
          <w:szCs w:val="26"/>
        </w:rPr>
        <w:lastRenderedPageBreak/>
        <w:t>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любой должности государственной службы (поступающим на службу);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w:t>
      </w:r>
      <w:r w:rsidRPr="008A07CC">
        <w:rPr>
          <w:rFonts w:ascii="Times New Roman" w:hAnsi="Times New Roman" w:cs="Times New Roman"/>
          <w:sz w:val="26"/>
          <w:szCs w:val="26"/>
        </w:rPr>
        <w:lastRenderedPageBreak/>
        <w:t>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sidRPr="008A07CC">
          <w:rPr>
            <w:rFonts w:ascii="Times New Roman" w:hAnsi="Times New Roman" w:cs="Times New Roman"/>
            <w:color w:val="0000FF"/>
            <w:sz w:val="26"/>
            <w:szCs w:val="26"/>
          </w:rPr>
          <w:t>перечнем</w:t>
        </w:r>
      </w:hyperlink>
      <w:r w:rsidRPr="008A07CC">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Обязательность представления сведений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7E0067" w:rsidRPr="008A07CC" w:rsidRDefault="007E0067">
      <w:pPr>
        <w:pStyle w:val="ConsPlusNormal"/>
        <w:spacing w:before="220"/>
        <w:ind w:firstLine="540"/>
        <w:jc w:val="both"/>
        <w:rPr>
          <w:rFonts w:ascii="Times New Roman" w:hAnsi="Times New Roman" w:cs="Times New Roman"/>
          <w:sz w:val="26"/>
          <w:szCs w:val="26"/>
        </w:rPr>
      </w:pPr>
      <w:bookmarkStart w:id="0" w:name="P36"/>
      <w:bookmarkEnd w:id="0"/>
      <w:r w:rsidRPr="008A07CC">
        <w:rPr>
          <w:rFonts w:ascii="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w:t>
      </w:r>
      <w:r w:rsidRPr="008A07CC">
        <w:rPr>
          <w:rFonts w:ascii="Times New Roman" w:hAnsi="Times New Roman" w:cs="Times New Roman"/>
          <w:sz w:val="26"/>
          <w:szCs w:val="26"/>
        </w:rPr>
        <w:lastRenderedPageBreak/>
        <w:t xml:space="preserve">срок, если были сданы в организацию почтовой связи до 24 часов последнего дня срока, указанного в </w:t>
      </w:r>
      <w:hyperlink w:anchor="P40" w:history="1">
        <w:r w:rsidRPr="008A07CC">
          <w:rPr>
            <w:rFonts w:ascii="Times New Roman" w:hAnsi="Times New Roman" w:cs="Times New Roman"/>
            <w:color w:val="0000FF"/>
            <w:sz w:val="26"/>
            <w:szCs w:val="26"/>
          </w:rPr>
          <w:t>пункте 7</w:t>
        </w:r>
      </w:hyperlink>
      <w:r w:rsidRPr="008A07CC">
        <w:rPr>
          <w:rFonts w:ascii="Times New Roman" w:hAnsi="Times New Roman" w:cs="Times New Roman"/>
          <w:sz w:val="26"/>
          <w:szCs w:val="26"/>
        </w:rPr>
        <w:t xml:space="preserve"> настоящих Методических рекомендаций.</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Сроки представления сведений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E0067" w:rsidRPr="008A07CC" w:rsidRDefault="007E0067">
      <w:pPr>
        <w:pStyle w:val="ConsPlusNormal"/>
        <w:spacing w:before="220"/>
        <w:ind w:firstLine="540"/>
        <w:jc w:val="both"/>
        <w:rPr>
          <w:rFonts w:ascii="Times New Roman" w:hAnsi="Times New Roman" w:cs="Times New Roman"/>
          <w:sz w:val="26"/>
          <w:szCs w:val="26"/>
        </w:rPr>
      </w:pPr>
      <w:bookmarkStart w:id="1" w:name="P40"/>
      <w:bookmarkEnd w:id="1"/>
      <w:r w:rsidRPr="008A07CC">
        <w:rPr>
          <w:rFonts w:ascii="Times New Roman" w:hAnsi="Times New Roman" w:cs="Times New Roman"/>
          <w:sz w:val="26"/>
          <w:szCs w:val="26"/>
        </w:rPr>
        <w:t>7. Служащие (работники) представляют сведения ежегодно в следующие сроки: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 Сведения могут быть представлены служащим (работником) в любое время, начиная с 1 января года, следующего за отчетным.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8A07CC">
          <w:rPr>
            <w:rFonts w:ascii="Times New Roman" w:hAnsi="Times New Roman" w:cs="Times New Roman"/>
            <w:color w:val="0000FF"/>
            <w:sz w:val="26"/>
            <w:szCs w:val="26"/>
          </w:rPr>
          <w:t>пункте 5</w:t>
        </w:r>
      </w:hyperlink>
      <w:r w:rsidRPr="008A07CC">
        <w:rPr>
          <w:rFonts w:ascii="Times New Roman" w:hAnsi="Times New Roman" w:cs="Times New Roman"/>
          <w:sz w:val="26"/>
          <w:szCs w:val="26"/>
        </w:rPr>
        <w:t xml:space="preserve"> настоящих Методический рекомендаций.</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Лица, в отношении которых представляются сведения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 Сведения представляются отдельно: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в отношении служащего (работника),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в отношении его супруги (супруга),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в отношении каждого несовершеннолетнего ребенка служащего (работника).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w:t>
      </w:r>
      <w:r w:rsidRPr="008A07CC">
        <w:rPr>
          <w:rFonts w:ascii="Times New Roman" w:hAnsi="Times New Roman" w:cs="Times New Roman"/>
          <w:sz w:val="26"/>
          <w:szCs w:val="26"/>
        </w:rPr>
        <w:lastRenderedPageBreak/>
        <w:t>каждого члена семьи. Не допускается представление сведений на двух и более лиц (например, на двоих несовершеннолетних детей) в одной справке.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гражданин представляет: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служащий (работник) представляет ежегодно: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13. Служащий (работник) должен представить сведения, если по состоянию на </w:t>
      </w:r>
      <w:r w:rsidRPr="008A07CC">
        <w:rPr>
          <w:rFonts w:ascii="Times New Roman" w:hAnsi="Times New Roman" w:cs="Times New Roman"/>
          <w:sz w:val="26"/>
          <w:szCs w:val="26"/>
        </w:rPr>
        <w:lastRenderedPageBreak/>
        <w:t>31 декабря отчетного года: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замещаемая им должность была включена в соответствующий перечень должностей, а сам служащий (работник) замещал указанную должность;</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временно замещаемая им должность была включена в соответствующий перечень должностей.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2"/>
        <w:rPr>
          <w:rFonts w:ascii="Times New Roman" w:hAnsi="Times New Roman" w:cs="Times New Roman"/>
          <w:sz w:val="26"/>
          <w:szCs w:val="26"/>
        </w:rPr>
      </w:pPr>
      <w:r w:rsidRPr="008A07CC">
        <w:rPr>
          <w:rFonts w:ascii="Times New Roman" w:hAnsi="Times New Roman" w:cs="Times New Roman"/>
          <w:sz w:val="26"/>
          <w:szCs w:val="26"/>
        </w:rPr>
        <w:t>Супруги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Перечень ситуаций и рекомендуемые действия (таблица N 1):</w:t>
      </w:r>
    </w:p>
    <w:p w:rsidR="007E0067" w:rsidRPr="008A07CC" w:rsidRDefault="007E0067">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E0067" w:rsidRPr="008A07CC">
        <w:tc>
          <w:tcPr>
            <w:tcW w:w="9071" w:type="dxa"/>
            <w:gridSpan w:val="2"/>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Пример: служащий (работник) представляет сведения в 2018 году (за отчетный 2017 г.)</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Брак заключен в органах записи актов гражданского состояния (далее - ЗАГС) в ноябре 2017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 xml:space="preserve">Брак заключен в </w:t>
            </w:r>
            <w:proofErr w:type="spellStart"/>
            <w:r w:rsidRPr="008A07CC">
              <w:rPr>
                <w:rFonts w:ascii="Times New Roman" w:hAnsi="Times New Roman" w:cs="Times New Roman"/>
                <w:sz w:val="26"/>
                <w:szCs w:val="26"/>
              </w:rPr>
              <w:t>ЗАГСе</w:t>
            </w:r>
            <w:proofErr w:type="spellEnd"/>
            <w:r w:rsidRPr="008A07CC">
              <w:rPr>
                <w:rFonts w:ascii="Times New Roman" w:hAnsi="Times New Roman" w:cs="Times New Roman"/>
                <w:sz w:val="26"/>
                <w:szCs w:val="26"/>
              </w:rPr>
              <w:t xml:space="preserve"> в марте 2018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7E0067" w:rsidRPr="008A07CC">
        <w:tc>
          <w:tcPr>
            <w:tcW w:w="9071" w:type="dxa"/>
            <w:gridSpan w:val="2"/>
          </w:tcPr>
          <w:p w:rsidR="007E0067" w:rsidRPr="008A07CC" w:rsidRDefault="007E0067">
            <w:pPr>
              <w:pStyle w:val="ConsPlusNormal"/>
              <w:ind w:left="34"/>
              <w:jc w:val="both"/>
              <w:rPr>
                <w:rFonts w:ascii="Times New Roman" w:hAnsi="Times New Roman" w:cs="Times New Roman"/>
                <w:sz w:val="26"/>
                <w:szCs w:val="26"/>
              </w:rPr>
            </w:pPr>
            <w:r w:rsidRPr="008A07CC">
              <w:rPr>
                <w:rFonts w:ascii="Times New Roman" w:hAnsi="Times New Roman" w:cs="Times New Roman"/>
                <w:sz w:val="26"/>
                <w:szCs w:val="26"/>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7E0067" w:rsidRPr="008A07CC">
        <w:tc>
          <w:tcPr>
            <w:tcW w:w="3685" w:type="dxa"/>
          </w:tcPr>
          <w:p w:rsidR="007E0067" w:rsidRPr="008A07CC" w:rsidRDefault="007E0067">
            <w:pPr>
              <w:pStyle w:val="ConsPlusNormal"/>
              <w:ind w:left="34"/>
              <w:rPr>
                <w:rFonts w:ascii="Times New Roman" w:hAnsi="Times New Roman" w:cs="Times New Roman"/>
                <w:sz w:val="26"/>
                <w:szCs w:val="26"/>
              </w:rPr>
            </w:pPr>
            <w:r w:rsidRPr="008A07CC">
              <w:rPr>
                <w:rFonts w:ascii="Times New Roman" w:hAnsi="Times New Roman" w:cs="Times New Roman"/>
                <w:sz w:val="26"/>
                <w:szCs w:val="26"/>
              </w:rPr>
              <w:t>Брак заключен 1 февраля 2018 года</w:t>
            </w:r>
          </w:p>
        </w:tc>
        <w:tc>
          <w:tcPr>
            <w:tcW w:w="5386" w:type="dxa"/>
          </w:tcPr>
          <w:p w:rsidR="007E0067" w:rsidRPr="008A07CC" w:rsidRDefault="007E0067">
            <w:pPr>
              <w:pStyle w:val="ConsPlusNormal"/>
              <w:ind w:left="34"/>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2018 года) гражданин состоял в браке</w:t>
            </w:r>
          </w:p>
        </w:tc>
      </w:tr>
      <w:tr w:rsidR="007E0067" w:rsidRPr="008A07CC">
        <w:tc>
          <w:tcPr>
            <w:tcW w:w="3685" w:type="dxa"/>
          </w:tcPr>
          <w:p w:rsidR="007E0067" w:rsidRPr="008A07CC" w:rsidRDefault="007E0067">
            <w:pPr>
              <w:pStyle w:val="ConsPlusNormal"/>
              <w:ind w:left="34"/>
              <w:rPr>
                <w:rFonts w:ascii="Times New Roman" w:hAnsi="Times New Roman" w:cs="Times New Roman"/>
                <w:sz w:val="26"/>
                <w:szCs w:val="26"/>
              </w:rPr>
            </w:pPr>
            <w:r w:rsidRPr="008A07CC">
              <w:rPr>
                <w:rFonts w:ascii="Times New Roman" w:hAnsi="Times New Roman" w:cs="Times New Roman"/>
                <w:sz w:val="26"/>
                <w:szCs w:val="26"/>
              </w:rPr>
              <w:t>Брак заключен 2 августа 2018 года</w:t>
            </w:r>
          </w:p>
        </w:tc>
        <w:tc>
          <w:tcPr>
            <w:tcW w:w="5386" w:type="dxa"/>
          </w:tcPr>
          <w:p w:rsidR="007E0067" w:rsidRPr="008A07CC" w:rsidRDefault="007E0067">
            <w:pPr>
              <w:pStyle w:val="ConsPlusNormal"/>
              <w:ind w:left="34"/>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Перечень ситуаций и рекомендуемые действия (таблица N 2)</w:t>
      </w:r>
    </w:p>
    <w:p w:rsidR="007E0067" w:rsidRPr="008A07CC" w:rsidRDefault="007E0067">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E0067" w:rsidRPr="008A07CC">
        <w:tc>
          <w:tcPr>
            <w:tcW w:w="9071" w:type="dxa"/>
            <w:gridSpan w:val="2"/>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Пример: служащий (работник) представляет сведения в 2018 году (за отчетный 2017 г.)</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 xml:space="preserve">Брак был расторгнут в </w:t>
            </w:r>
            <w:proofErr w:type="spellStart"/>
            <w:r w:rsidRPr="008A07CC">
              <w:rPr>
                <w:rFonts w:ascii="Times New Roman" w:hAnsi="Times New Roman" w:cs="Times New Roman"/>
                <w:sz w:val="26"/>
                <w:szCs w:val="26"/>
              </w:rPr>
              <w:t>ЗАГСе</w:t>
            </w:r>
            <w:proofErr w:type="spellEnd"/>
            <w:r w:rsidRPr="008A07CC">
              <w:rPr>
                <w:rFonts w:ascii="Times New Roman" w:hAnsi="Times New Roman" w:cs="Times New Roman"/>
                <w:sz w:val="26"/>
                <w:szCs w:val="26"/>
              </w:rPr>
              <w:t xml:space="preserve"> в ноябре 2017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 xml:space="preserve">Окончательное решение о </w:t>
            </w:r>
            <w:r w:rsidRPr="008A07CC">
              <w:rPr>
                <w:rFonts w:ascii="Times New Roman" w:hAnsi="Times New Roman" w:cs="Times New Roman"/>
                <w:sz w:val="26"/>
                <w:szCs w:val="26"/>
              </w:rPr>
              <w:lastRenderedPageBreak/>
              <w:t>расторжении брака было принято судом 12 декабря 2017 года и вступило в законную силу 12 января 2018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lastRenderedPageBreak/>
              <w:t xml:space="preserve">сведения в отношении бывшей супруги </w:t>
            </w:r>
            <w:r w:rsidRPr="008A07CC">
              <w:rPr>
                <w:rFonts w:ascii="Times New Roman" w:hAnsi="Times New Roman" w:cs="Times New Roman"/>
                <w:sz w:val="26"/>
                <w:szCs w:val="26"/>
              </w:rPr>
              <w:lastRenderedPageBreak/>
              <w:t>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lastRenderedPageBreak/>
              <w:t xml:space="preserve">Брак был расторгнут в </w:t>
            </w:r>
            <w:proofErr w:type="spellStart"/>
            <w:r w:rsidRPr="008A07CC">
              <w:rPr>
                <w:rFonts w:ascii="Times New Roman" w:hAnsi="Times New Roman" w:cs="Times New Roman"/>
                <w:sz w:val="26"/>
                <w:szCs w:val="26"/>
              </w:rPr>
              <w:t>ЗАГСе</w:t>
            </w:r>
            <w:proofErr w:type="spellEnd"/>
            <w:r w:rsidRPr="008A07CC">
              <w:rPr>
                <w:rFonts w:ascii="Times New Roman" w:hAnsi="Times New Roman" w:cs="Times New Roman"/>
                <w:sz w:val="26"/>
                <w:szCs w:val="26"/>
              </w:rPr>
              <w:t xml:space="preserve"> в марте 2018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7E0067" w:rsidRPr="008A07CC">
        <w:tc>
          <w:tcPr>
            <w:tcW w:w="9071" w:type="dxa"/>
            <w:gridSpan w:val="2"/>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 xml:space="preserve">Брак был расторгнут в </w:t>
            </w:r>
            <w:proofErr w:type="spellStart"/>
            <w:r w:rsidRPr="008A07CC">
              <w:rPr>
                <w:rFonts w:ascii="Times New Roman" w:hAnsi="Times New Roman" w:cs="Times New Roman"/>
                <w:sz w:val="26"/>
                <w:szCs w:val="26"/>
              </w:rPr>
              <w:t>ЗАГСе</w:t>
            </w:r>
            <w:proofErr w:type="spellEnd"/>
            <w:r w:rsidRPr="008A07CC">
              <w:rPr>
                <w:rFonts w:ascii="Times New Roman" w:hAnsi="Times New Roman" w:cs="Times New Roman"/>
                <w:sz w:val="26"/>
                <w:szCs w:val="26"/>
              </w:rPr>
              <w:t xml:space="preserve"> 1 июля 2018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 xml:space="preserve">Брак был расторгнут в </w:t>
            </w:r>
            <w:proofErr w:type="spellStart"/>
            <w:r w:rsidRPr="008A07CC">
              <w:rPr>
                <w:rFonts w:ascii="Times New Roman" w:hAnsi="Times New Roman" w:cs="Times New Roman"/>
                <w:sz w:val="26"/>
                <w:szCs w:val="26"/>
              </w:rPr>
              <w:t>ЗАГСе</w:t>
            </w:r>
            <w:proofErr w:type="spellEnd"/>
            <w:r w:rsidRPr="008A07CC">
              <w:rPr>
                <w:rFonts w:ascii="Times New Roman" w:hAnsi="Times New Roman" w:cs="Times New Roman"/>
                <w:sz w:val="26"/>
                <w:szCs w:val="26"/>
              </w:rPr>
              <w:t xml:space="preserve"> 2 августа 2018 года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Окончательное решение о расторжении брака было принято судом 4 июля 2018 года и вступило в законную силу 4 августа 2018 г.</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2"/>
        <w:rPr>
          <w:rFonts w:ascii="Times New Roman" w:hAnsi="Times New Roman" w:cs="Times New Roman"/>
          <w:sz w:val="26"/>
          <w:szCs w:val="26"/>
        </w:rPr>
      </w:pPr>
      <w:r w:rsidRPr="008A07CC">
        <w:rPr>
          <w:rFonts w:ascii="Times New Roman" w:hAnsi="Times New Roman" w:cs="Times New Roman"/>
          <w:sz w:val="26"/>
          <w:szCs w:val="26"/>
        </w:rPr>
        <w:t>Несовершеннолетние дети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23. При представлении сведений в отношении несовершеннолетних детей следует учитывать, что лицо считается достигшим определенного возраста на </w:t>
      </w:r>
      <w:r w:rsidRPr="008A07CC">
        <w:rPr>
          <w:rFonts w:ascii="Times New Roman" w:hAnsi="Times New Roman" w:cs="Times New Roman"/>
          <w:sz w:val="26"/>
          <w:szCs w:val="26"/>
        </w:rPr>
        <w:lastRenderedPageBreak/>
        <w:t>следующий день после дня рождения.</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Перечень ситуаций и рекомендуемые действия (таблица N 3):</w:t>
      </w:r>
    </w:p>
    <w:p w:rsidR="007E0067" w:rsidRPr="008A07CC" w:rsidRDefault="007E0067">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E0067" w:rsidRPr="008A07CC">
        <w:tc>
          <w:tcPr>
            <w:tcW w:w="9071" w:type="dxa"/>
            <w:gridSpan w:val="2"/>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Пример: служащий (работник) представляет сведения в 2018 году (за отчетный 2017 г.)</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Дочери служащего (работника) 21 мая 2017 года исполнилось 18 лет</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Дочери служащего (работника) 30 декабря 2017 года исполнилось 18 лет</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Дочери служащего (работника) 31 декабря 2017 года исполнилось 18 лет</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7E0067" w:rsidRPr="008A07CC">
        <w:tc>
          <w:tcPr>
            <w:tcW w:w="9071" w:type="dxa"/>
            <w:gridSpan w:val="2"/>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Сыну гражданина 5 мая 2017 года исполнилось 18 лет</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Сыну гражданина 1 августа 2017 года исполнилось 18 лет</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7E0067" w:rsidRPr="008A07CC">
        <w:tc>
          <w:tcPr>
            <w:tcW w:w="3685" w:type="dxa"/>
          </w:tcPr>
          <w:p w:rsidR="007E0067" w:rsidRPr="008A07CC" w:rsidRDefault="007E0067">
            <w:pPr>
              <w:pStyle w:val="ConsPlusNormal"/>
              <w:rPr>
                <w:rFonts w:ascii="Times New Roman" w:hAnsi="Times New Roman" w:cs="Times New Roman"/>
                <w:sz w:val="26"/>
                <w:szCs w:val="26"/>
              </w:rPr>
            </w:pPr>
            <w:r w:rsidRPr="008A07CC">
              <w:rPr>
                <w:rFonts w:ascii="Times New Roman" w:hAnsi="Times New Roman" w:cs="Times New Roman"/>
                <w:sz w:val="26"/>
                <w:szCs w:val="26"/>
              </w:rPr>
              <w:t>Сыну гражданина 17 августа 2017 года исполнилось 18 лет</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24. В случае если служащий (работник) является опекуном (попечителем) или </w:t>
      </w:r>
      <w:r w:rsidRPr="008A07CC">
        <w:rPr>
          <w:rFonts w:ascii="Times New Roman" w:hAnsi="Times New Roman" w:cs="Times New Roman"/>
          <w:sz w:val="26"/>
          <w:szCs w:val="26"/>
        </w:rPr>
        <w:lastRenderedPageBreak/>
        <w:t>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1"/>
        <w:rPr>
          <w:rFonts w:ascii="Times New Roman" w:hAnsi="Times New Roman" w:cs="Times New Roman"/>
          <w:sz w:val="26"/>
          <w:szCs w:val="26"/>
        </w:rPr>
      </w:pPr>
      <w:r w:rsidRPr="008A07CC">
        <w:rPr>
          <w:rFonts w:ascii="Times New Roman" w:hAnsi="Times New Roman" w:cs="Times New Roman"/>
          <w:sz w:val="26"/>
          <w:szCs w:val="26"/>
        </w:rPr>
        <w:t>Рекомендуемые действия при невозможности представить сведения в отношении члена семьи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27. Заявление должно быть направлено до истечения срока, установленного для представления служащим (работником) сведений.</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2"/>
        <w:rPr>
          <w:rFonts w:ascii="Times New Roman" w:hAnsi="Times New Roman" w:cs="Times New Roman"/>
          <w:sz w:val="26"/>
          <w:szCs w:val="26"/>
        </w:rPr>
      </w:pPr>
      <w:r w:rsidRPr="008A07CC">
        <w:rPr>
          <w:rFonts w:ascii="Times New Roman" w:hAnsi="Times New Roman" w:cs="Times New Roman"/>
          <w:sz w:val="26"/>
          <w:szCs w:val="26"/>
        </w:rPr>
        <w:t>Заявление подается (таблица N 4):</w:t>
      </w:r>
    </w:p>
    <w:p w:rsidR="007E0067" w:rsidRPr="008A07CC" w:rsidRDefault="007E0067">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В Управление Президента Российской Федерации по вопросам противодействия коррупции</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w:t>
            </w:r>
            <w:r w:rsidRPr="008A07CC">
              <w:rPr>
                <w:rFonts w:ascii="Times New Roman" w:hAnsi="Times New Roman" w:cs="Times New Roman"/>
                <w:sz w:val="26"/>
                <w:szCs w:val="26"/>
              </w:rPr>
              <w:lastRenderedPageBreak/>
              <w:t>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lastRenderedPageBreak/>
              <w:t>В Департамент государственной службы и кадров Правительства Российской Федерации</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В подразделение кадровой службы федерального государственного органа по профилактике коррупционных и иных правонарушений</w:t>
            </w:r>
          </w:p>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w:t>
            </w:r>
            <w:r w:rsidRPr="008A07CC">
              <w:rPr>
                <w:rFonts w:ascii="Times New Roman" w:hAnsi="Times New Roman" w:cs="Times New Roman"/>
                <w:sz w:val="26"/>
                <w:szCs w:val="26"/>
              </w:rPr>
              <w:lastRenderedPageBreak/>
              <w:t>(компании, публично-правовой компании), иной организации, созданной на основании федерального закона</w:t>
            </w:r>
          </w:p>
        </w:tc>
        <w:tc>
          <w:tcPr>
            <w:tcW w:w="5386"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lastRenderedPageBreak/>
              <w:t>В подразделение по профилактике коррупционных и иных правонарушений Центрального банка Российской Федерации</w:t>
            </w:r>
          </w:p>
        </w:tc>
        <w:tc>
          <w:tcPr>
            <w:tcW w:w="5386" w:type="dxa"/>
          </w:tcPr>
          <w:p w:rsidR="007E0067" w:rsidRPr="008A07CC" w:rsidRDefault="007E0067">
            <w:pPr>
              <w:pStyle w:val="ConsPlusNormal"/>
              <w:ind w:firstLine="33"/>
              <w:jc w:val="both"/>
              <w:rPr>
                <w:rFonts w:ascii="Times New Roman" w:hAnsi="Times New Roman" w:cs="Times New Roman"/>
                <w:sz w:val="26"/>
                <w:szCs w:val="26"/>
              </w:rPr>
            </w:pPr>
            <w:r w:rsidRPr="008A07CC">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7E0067" w:rsidRPr="008A07CC" w:rsidRDefault="007E0067">
            <w:pPr>
              <w:pStyle w:val="ConsPlusNormal"/>
              <w:ind w:firstLine="33"/>
              <w:jc w:val="both"/>
              <w:rPr>
                <w:rFonts w:ascii="Times New Roman" w:hAnsi="Times New Roman" w:cs="Times New Roman"/>
                <w:sz w:val="26"/>
                <w:szCs w:val="26"/>
              </w:rPr>
            </w:pPr>
            <w:r w:rsidRPr="008A07CC">
              <w:rPr>
                <w:rFonts w:ascii="Times New Roman" w:hAnsi="Times New Roman" w:cs="Times New Roman"/>
                <w:sz w:val="26"/>
                <w:szCs w:val="26"/>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0"/>
        <w:rPr>
          <w:rFonts w:ascii="Times New Roman" w:hAnsi="Times New Roman" w:cs="Times New Roman"/>
          <w:sz w:val="26"/>
          <w:szCs w:val="26"/>
        </w:rPr>
      </w:pPr>
      <w:r w:rsidRPr="008A07CC">
        <w:rPr>
          <w:rFonts w:ascii="Times New Roman" w:hAnsi="Times New Roman" w:cs="Times New Roman"/>
          <w:sz w:val="26"/>
          <w:szCs w:val="26"/>
        </w:rPr>
        <w:t>II. Заполнение справки о доходах, расходах, об имуществе</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и обязательствах имущественного характера</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30.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N 460.</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Не рекомендуется заполнять справку в рукописном виде.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32. Для отдельных категорий служащих (работников) и должностных лиц </w:t>
      </w:r>
      <w:r w:rsidRPr="008A07CC">
        <w:rPr>
          <w:rFonts w:ascii="Times New Roman" w:hAnsi="Times New Roman" w:cs="Times New Roman"/>
          <w:sz w:val="26"/>
          <w:szCs w:val="26"/>
        </w:rPr>
        <w:lastRenderedPageBreak/>
        <w:t>подпунктами "в" и "г" пункта 26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1"/>
        <w:rPr>
          <w:rFonts w:ascii="Times New Roman" w:hAnsi="Times New Roman" w:cs="Times New Roman"/>
          <w:sz w:val="26"/>
          <w:szCs w:val="26"/>
        </w:rPr>
      </w:pPr>
      <w:r w:rsidRPr="008A07CC">
        <w:rPr>
          <w:rFonts w:ascii="Times New Roman" w:hAnsi="Times New Roman" w:cs="Times New Roman"/>
          <w:sz w:val="26"/>
          <w:szCs w:val="26"/>
        </w:rPr>
        <w:t>ТИТУЛЬНЫЙ ЛИСТ</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35. При заполнении титульного листа справки рекомендуется обратить внимание на следующее: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w:t>
      </w:r>
      <w:r w:rsidRPr="008A07CC">
        <w:rPr>
          <w:rFonts w:ascii="Times New Roman" w:hAnsi="Times New Roman" w:cs="Times New Roman"/>
          <w:sz w:val="26"/>
          <w:szCs w:val="26"/>
        </w:rPr>
        <w:lastRenderedPageBreak/>
        <w:t>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8A07CC">
        <w:rPr>
          <w:rFonts w:ascii="Times New Roman" w:hAnsi="Times New Roman" w:cs="Times New Roman"/>
          <w:sz w:val="26"/>
          <w:szCs w:val="26"/>
        </w:rPr>
        <w:t>самозанятые</w:t>
      </w:r>
      <w:proofErr w:type="spellEnd"/>
      <w:r w:rsidRPr="008A07CC">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Для справок, заполняемых с использованием СПО "Справки БК", рекомендуется указывать страховой номер индивидуального лицевого счета (СНИЛС).</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1. СВЕДЕНИЯ О ДОХОДАХ</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36.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Доход по основному месту работы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w:t>
      </w:r>
      <w:r w:rsidRPr="008A07CC">
        <w:rPr>
          <w:rFonts w:ascii="Times New Roman" w:hAnsi="Times New Roman" w:cs="Times New Roman"/>
          <w:sz w:val="26"/>
          <w:szCs w:val="26"/>
        </w:rPr>
        <w:lastRenderedPageBreak/>
        <w:t>доходах.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Особенности заполнения данного раздела отдельными категориями лиц</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при применении упрощенной системы налогообложения (УСН):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Доход от педагогической и научной деятельности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42. В данной строке указывается сумма дохода от педагогической деятельности (сумма дохода, содержащаяся в справке по форме 2-НДФЛ, выданной по месту </w:t>
      </w:r>
      <w:r w:rsidRPr="008A07CC">
        <w:rPr>
          <w:rFonts w:ascii="Times New Roman" w:hAnsi="Times New Roman" w:cs="Times New Roman"/>
          <w:sz w:val="26"/>
          <w:szCs w:val="26"/>
        </w:rPr>
        <w:lastRenderedPageBreak/>
        <w:t>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Доход от иной творческой деятельности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44.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45.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Доход от вкладов в банках и иных кредитных организациях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47.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48. Доход, полученный в иностранной валюте, указывается в рублях по курсу Банка России на дату получения дохода.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rsidRPr="008A07CC">
        <w:rPr>
          <w:rFonts w:ascii="Times New Roman" w:hAnsi="Times New Roman" w:cs="Times New Roman"/>
          <w:sz w:val="26"/>
          <w:szCs w:val="26"/>
        </w:rPr>
        <w:lastRenderedPageBreak/>
        <w:t>http://www.cbr.ru/currency_base/daily.aspx.</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51. Не рекомендуется проводить какие-либо самостоятельные расчеты, поскольку вероятно возникновение различного рода ошибок.</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Доход от ценных бумаг и долей участия в коммерческих организациях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54.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Иные доходы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55. В данной строке указываются доходы, которые не были отражены в строках 1 - 5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Так, например, в строке иные доходы могут быть указаны: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пенсия (при этом разные виды пенсий (по возрасту и пенсия военнослужащего) не следует суммировать);</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стипендия;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8A07CC">
        <w:rPr>
          <w:rFonts w:ascii="Times New Roman" w:hAnsi="Times New Roman" w:cs="Times New Roman"/>
          <w:sz w:val="26"/>
          <w:szCs w:val="26"/>
        </w:rPr>
        <w:t>накопительно</w:t>
      </w:r>
      <w:proofErr w:type="spellEnd"/>
      <w:r w:rsidRPr="008A07CC">
        <w:rPr>
          <w:rFonts w:ascii="Times New Roman" w:hAnsi="Times New Roman" w:cs="Times New Roman"/>
          <w:sz w:val="26"/>
          <w:szCs w:val="26"/>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w:t>
      </w:r>
      <w:r w:rsidRPr="008A07CC">
        <w:rPr>
          <w:rFonts w:ascii="Times New Roman" w:hAnsi="Times New Roman" w:cs="Times New Roman"/>
          <w:sz w:val="26"/>
          <w:szCs w:val="26"/>
        </w:rPr>
        <w:lastRenderedPageBreak/>
        <w:t>(работник), член его семьи выплатил автосалону. Сумма в размере 300,0 тыс. руб. является доходом и подлежит указанию в строке "Иные доходы");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 проценты по долговым обязательствам;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 денежные средства, полученные в порядке дарения или наследования;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16) возмещение вреда, причиненного увечьем или иным повреждением здоровья;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17) выплаты, связанные с гибелью (смертью), выплаченные наследникам;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w:t>
      </w:r>
      <w:r w:rsidRPr="008A07CC">
        <w:rPr>
          <w:rFonts w:ascii="Times New Roman" w:hAnsi="Times New Roman" w:cs="Times New Roman"/>
          <w:sz w:val="26"/>
          <w:szCs w:val="26"/>
        </w:rPr>
        <w:lastRenderedPageBreak/>
        <w:t>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23) выигрыши в лотереях, тотализаторах, конкурсах и иных играх;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24) доходы членов профсоюзных организаций, полученные от данных профсоюзных организаций;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27) 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29) денежные средства в безналичной форме, поступившие в качестве оплаты услуг или товаров;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34) выплаченная ликвидационная стоимость ценных бумаг при ликвидации коммерческой организации;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35) иные аналогичные выплаты.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56. Формой справки не предусмотрено указание товаров, услуг, полученных в натуральной форме, а также виртуальных валют.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57.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со служебными командировками;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с оплатой коммунальных и иных услуг, наймом жилого помещения;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 с возмещением расходов на повышение профессионального уровня;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 с переводом денежных средств между банковскими счетами супругов и несовершеннолетних детей;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 с возвратом денежных средств по несостоявшемуся договору купли-продажи;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Также не указываются сведения о денежных средствах, полученных: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 в виде социального, имущественного налогового вычета;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15) от продажи различного вида подарочных сертификатов (карт), выпущенных предприятиями торговли;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16) в качестве бонусных баллов ("</w:t>
      </w:r>
      <w:proofErr w:type="spellStart"/>
      <w:r w:rsidRPr="008A07CC">
        <w:rPr>
          <w:rFonts w:ascii="Times New Roman" w:hAnsi="Times New Roman" w:cs="Times New Roman"/>
          <w:sz w:val="26"/>
          <w:szCs w:val="26"/>
        </w:rPr>
        <w:t>кэшбэк</w:t>
      </w:r>
      <w:proofErr w:type="spellEnd"/>
      <w:r w:rsidRPr="008A07CC">
        <w:rPr>
          <w:rFonts w:ascii="Times New Roman" w:hAnsi="Times New Roman" w:cs="Times New Roman"/>
          <w:sz w:val="26"/>
          <w:szCs w:val="26"/>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17)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18) в качестве возврата налога на добавленную стоимость, уплаченного при совершении покупок за границей, по чекам </w:t>
      </w:r>
      <w:proofErr w:type="spellStart"/>
      <w:r w:rsidRPr="008A07CC">
        <w:rPr>
          <w:rFonts w:ascii="Times New Roman" w:hAnsi="Times New Roman" w:cs="Times New Roman"/>
          <w:sz w:val="26"/>
          <w:szCs w:val="26"/>
        </w:rPr>
        <w:t>Tax-free</w:t>
      </w:r>
      <w:proofErr w:type="spellEnd"/>
      <w:r w:rsidRPr="008A07CC">
        <w:rPr>
          <w:rFonts w:ascii="Times New Roman" w:hAnsi="Times New Roman" w:cs="Times New Roman"/>
          <w:sz w:val="26"/>
          <w:szCs w:val="26"/>
        </w:rPr>
        <w:t>;</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19) в качестве вознаграждения донорам за сданную кровь, ее компоненты (и иную помощь) при условии возмездной сдачи;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2. СВЕДЕНИЯ О РАСХОДАХ</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58.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59. Граждане, поступающие на службу (работу), раздел "Сведения о расходах" не заполняют.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60. Заполнение данного раздела при отсутствии указанных в пункте 58 настоящих Методических рекомендаций оснований не является нарушением.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62. Для цели реализации пункта 58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8A07CC">
        <w:rPr>
          <w:rFonts w:ascii="Times New Roman" w:hAnsi="Times New Roman" w:cs="Times New Roman"/>
          <w:sz w:val="26"/>
          <w:szCs w:val="26"/>
        </w:rPr>
        <w:t>накопительно</w:t>
      </w:r>
      <w:proofErr w:type="spellEnd"/>
      <w:r w:rsidRPr="008A07CC">
        <w:rPr>
          <w:rFonts w:ascii="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64. Данный раздел не заполняется в следующих случаях: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65. При заполнении графы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66.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67. Источниками получения средств, за счет которых приобретено имущество </w:t>
      </w:r>
      <w:r w:rsidRPr="008A07CC">
        <w:rPr>
          <w:rFonts w:ascii="Times New Roman" w:hAnsi="Times New Roman" w:cs="Times New Roman"/>
          <w:sz w:val="26"/>
          <w:szCs w:val="26"/>
        </w:rPr>
        <w:lastRenderedPageBreak/>
        <w:t>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69. В графе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70. Особенности заполнения раздела "Сведения о расходах":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w:t>
      </w:r>
      <w:r w:rsidRPr="008A07CC">
        <w:rPr>
          <w:rFonts w:ascii="Times New Roman" w:hAnsi="Times New Roman" w:cs="Times New Roman"/>
          <w:sz w:val="26"/>
          <w:szCs w:val="26"/>
        </w:rPr>
        <w:lastRenderedPageBreak/>
        <w:t>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3. СВЕДЕНИЯ ОБ ИМУЩЕСТВЕ</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Подраздел 3.1. Недвижимое имущество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71.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72.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73.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w:t>
      </w:r>
      <w:r w:rsidRPr="008A07CC">
        <w:rPr>
          <w:rFonts w:ascii="Times New Roman" w:hAnsi="Times New Roman" w:cs="Times New Roman"/>
          <w:sz w:val="26"/>
          <w:szCs w:val="26"/>
        </w:rPr>
        <w:lastRenderedPageBreak/>
        <w:t xml:space="preserve">установленном порядке (не осуществлена регистрация в </w:t>
      </w:r>
      <w:proofErr w:type="spellStart"/>
      <w:r w:rsidRPr="008A07CC">
        <w:rPr>
          <w:rFonts w:ascii="Times New Roman" w:hAnsi="Times New Roman" w:cs="Times New Roman"/>
          <w:sz w:val="26"/>
          <w:szCs w:val="26"/>
        </w:rPr>
        <w:t>Росреестре</w:t>
      </w:r>
      <w:proofErr w:type="spellEnd"/>
      <w:r w:rsidRPr="008A07CC">
        <w:rPr>
          <w:rFonts w:ascii="Times New Roman" w:hAnsi="Times New Roman" w:cs="Times New Roman"/>
          <w:sz w:val="26"/>
          <w:szCs w:val="26"/>
        </w:rPr>
        <w:t>).</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4"/>
        <w:rPr>
          <w:rFonts w:ascii="Times New Roman" w:hAnsi="Times New Roman" w:cs="Times New Roman"/>
          <w:sz w:val="26"/>
          <w:szCs w:val="26"/>
        </w:rPr>
      </w:pPr>
      <w:r w:rsidRPr="008A07CC">
        <w:rPr>
          <w:rFonts w:ascii="Times New Roman" w:hAnsi="Times New Roman" w:cs="Times New Roman"/>
          <w:sz w:val="26"/>
          <w:szCs w:val="26"/>
        </w:rPr>
        <w:t>Заполнение графы "Вид и наименование имущества"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77.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78. В отношении земельных участков под индивидуальное жилищное </w:t>
      </w:r>
      <w:r w:rsidRPr="008A07CC">
        <w:rPr>
          <w:rFonts w:ascii="Times New Roman" w:hAnsi="Times New Roman" w:cs="Times New Roman"/>
          <w:sz w:val="26"/>
          <w:szCs w:val="26"/>
        </w:rPr>
        <w:lastRenderedPageBreak/>
        <w:t>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80. При наличии в собственности жилого, дачного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81. При заполнении пункта 3 "Квартиры" соответственно вносятся сведения о ней, например 2-комнатная квартира.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82. В строке 4 "Гаражи" указывается информация об организованных местах хранения автотранспорта - "гараж", "</w:t>
      </w:r>
      <w:proofErr w:type="spellStart"/>
      <w:r w:rsidRPr="008A07CC">
        <w:rPr>
          <w:rFonts w:ascii="Times New Roman" w:hAnsi="Times New Roman" w:cs="Times New Roman"/>
          <w:sz w:val="26"/>
          <w:szCs w:val="26"/>
        </w:rPr>
        <w:t>машино</w:t>
      </w:r>
      <w:proofErr w:type="spellEnd"/>
      <w:r w:rsidRPr="008A07CC">
        <w:rPr>
          <w:rFonts w:ascii="Times New Roman" w:hAnsi="Times New Roman" w:cs="Times New Roman"/>
          <w:sz w:val="26"/>
          <w:szCs w:val="26"/>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83. В графе "Вид собственности" указывается вид собственности на имущество (индивидуальная, общая совместная, общая долевая).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84.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86. Местонахождение (адрес) недвижимого имущества указывается согласно правоустанавливающим документам. При этом указывается: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индекс;</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2) субъект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район;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город иной населенный пункт (село, поселок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улица (проспект, переулок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номер дома (владения, участка), корпуса (строения), квартиры.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87. Если недвижимое имущество находится за рубежом, то указывается: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наименование государства;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населенный пункт (иная единица административно-территориального деления);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почтовый адрес.</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4"/>
        <w:rPr>
          <w:rFonts w:ascii="Times New Roman" w:hAnsi="Times New Roman" w:cs="Times New Roman"/>
          <w:sz w:val="26"/>
          <w:szCs w:val="26"/>
        </w:rPr>
      </w:pPr>
      <w:r w:rsidRPr="008A07CC">
        <w:rPr>
          <w:rFonts w:ascii="Times New Roman" w:hAnsi="Times New Roman" w:cs="Times New Roman"/>
          <w:sz w:val="26"/>
          <w:szCs w:val="26"/>
        </w:rPr>
        <w:t>Основание приобретения и источники средств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91.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Pr="008A07CC">
        <w:rPr>
          <w:rFonts w:ascii="Times New Roman" w:hAnsi="Times New Roman" w:cs="Times New Roman"/>
          <w:sz w:val="26"/>
          <w:szCs w:val="26"/>
        </w:rPr>
        <w:lastRenderedPageBreak/>
        <w:t>ЕГРН 77:02:0014017:1994-72/004/2017-2, договор купли-продажи от 19 февраля 2017 г.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на лиц, замещающих (занимающих):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государственные должности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должности членов Совета директоров Центрального банка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государственные должности субъектов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должности заместителей руководителей федеральных органов исполнительной власти;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8A07CC">
        <w:rPr>
          <w:rFonts w:ascii="Times New Roman" w:hAnsi="Times New Roman" w:cs="Times New Roman"/>
          <w:sz w:val="26"/>
          <w:szCs w:val="26"/>
        </w:rPr>
        <w:lastRenderedPageBreak/>
        <w:t>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на супруг (супругов), несовершеннолетних детей лиц, указанных в абзацах втором - десятом подпункта 1 настоящего пункта;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иных лиц в случаях, предусмотренных федеральными законами.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Подраздел 3.2. Транспортные средства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95.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8A07CC">
        <w:rPr>
          <w:rFonts w:ascii="Times New Roman" w:hAnsi="Times New Roman" w:cs="Times New Roman"/>
          <w:sz w:val="26"/>
          <w:szCs w:val="26"/>
        </w:rPr>
        <w:t>Шалинский</w:t>
      </w:r>
      <w:proofErr w:type="spellEnd"/>
      <w:r w:rsidRPr="008A07CC">
        <w:rPr>
          <w:rFonts w:ascii="Times New Roman" w:hAnsi="Times New Roman" w:cs="Times New Roman"/>
          <w:sz w:val="26"/>
          <w:szCs w:val="26"/>
        </w:rPr>
        <w:t xml:space="preserve">", ОГИБДД ММО МВД России по </w:t>
      </w:r>
      <w:proofErr w:type="spellStart"/>
      <w:r w:rsidRPr="008A07CC">
        <w:rPr>
          <w:rFonts w:ascii="Times New Roman" w:hAnsi="Times New Roman" w:cs="Times New Roman"/>
          <w:sz w:val="26"/>
          <w:szCs w:val="26"/>
        </w:rPr>
        <w:t>Новолялинскому</w:t>
      </w:r>
      <w:proofErr w:type="spellEnd"/>
      <w:r w:rsidRPr="008A07CC">
        <w:rPr>
          <w:rFonts w:ascii="Times New Roman" w:hAnsi="Times New Roman" w:cs="Times New Roman"/>
          <w:sz w:val="26"/>
          <w:szCs w:val="26"/>
        </w:rP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99. Аналогичным подходом необходимо руководствоваться при указании в данном подразделе водного, воздушного транспорта.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100. В строке 7 "Иные транспортные средства" подлежат указанию прицепы, зарегистрированные в установленном порядке.</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4. СВЕДЕНИЯ О СЧЕТАХ В БАНКАХ И ИНЫХ</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КРЕДИТНЫХ ОРГАНИЗАЦИЯХ</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101. В данном разделе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счета с нулевым остатком на 31 декабря отчетного года;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счета, открытые для погашения кредита;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счета (вклады) в иностранных банках, расположенных за пределами Российской Федерации;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счета, открываемые для осуществления деятельности на рынке ценных бумаг.</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102. 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103. В данном разделе сведения о счетах в банках и иных кредитных </w:t>
      </w:r>
      <w:r w:rsidRPr="008A07CC">
        <w:rPr>
          <w:rFonts w:ascii="Times New Roman" w:hAnsi="Times New Roman" w:cs="Times New Roman"/>
          <w:sz w:val="26"/>
          <w:szCs w:val="26"/>
        </w:rPr>
        <w:lastRenderedPageBreak/>
        <w:t>организациях, которые по состоянию на отчетную дату закрыты, не указываются.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104. Не подлежат указанию специальный избирательный счет, открытый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106.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109. 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Кредитные карты, карты с овердрафтом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111. Денежные средства, размещенные держателем на кредитной карте и не "списанные" банком или кредитной организацией до 31 декабря или иной отчетной </w:t>
      </w:r>
      <w:r w:rsidRPr="008A07CC">
        <w:rPr>
          <w:rFonts w:ascii="Times New Roman" w:hAnsi="Times New Roman" w:cs="Times New Roman"/>
          <w:sz w:val="26"/>
          <w:szCs w:val="26"/>
        </w:rPr>
        <w:lastRenderedPageBreak/>
        <w:t>даты в счет имеющейся задолженности, в справке указываются как принадлежащие держателю денежные средства, т.е. положительный остаток.</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подразделе 6.2 справки.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Вид и валюта счета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114. Виды банковских счетов определены Инструкцией Банка России от 30 мая 2014 г. N 153-И "Об открытии и закрытии банковских счетов, счетов по вкладам (депозитам), депозитных счетов".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w:t>
      </w:r>
    </w:p>
    <w:p w:rsidR="007E0067" w:rsidRPr="008A07CC" w:rsidRDefault="007E0067">
      <w:pPr>
        <w:pStyle w:val="ConsPlusNormal"/>
        <w:jc w:val="both"/>
        <w:rPr>
          <w:rFonts w:ascii="Times New Roman" w:hAnsi="Times New Roman" w:cs="Times New Roman"/>
          <w:sz w:val="26"/>
          <w:szCs w:val="26"/>
        </w:rPr>
      </w:pPr>
      <w:bookmarkStart w:id="2" w:name="_GoBack"/>
    </w:p>
    <w:bookmarkEnd w:id="2"/>
    <w:p w:rsidR="007E0067" w:rsidRPr="008A07CC" w:rsidRDefault="007E0067">
      <w:pPr>
        <w:pStyle w:val="ConsPlusTitle"/>
        <w:ind w:firstLine="540"/>
        <w:jc w:val="both"/>
        <w:outlineLvl w:val="4"/>
        <w:rPr>
          <w:rFonts w:ascii="Times New Roman" w:hAnsi="Times New Roman" w:cs="Times New Roman"/>
          <w:sz w:val="26"/>
          <w:szCs w:val="26"/>
        </w:rPr>
      </w:pPr>
      <w:r w:rsidRPr="008A07CC">
        <w:rPr>
          <w:rFonts w:ascii="Times New Roman" w:hAnsi="Times New Roman" w:cs="Times New Roman"/>
          <w:sz w:val="26"/>
          <w:szCs w:val="26"/>
        </w:rPr>
        <w:t>115. Согласно данной Инструкции физическим лицам открываются следующие виды счетов (таблица N 5):</w:t>
      </w:r>
    </w:p>
    <w:p w:rsidR="007E0067" w:rsidRPr="008A07CC" w:rsidRDefault="007E0067">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Текущие счета</w:t>
            </w:r>
          </w:p>
        </w:tc>
        <w:tc>
          <w:tcPr>
            <w:tcW w:w="5386" w:type="dxa"/>
          </w:tcPr>
          <w:p w:rsidR="007E0067" w:rsidRPr="008A07CC" w:rsidRDefault="007E0067">
            <w:pPr>
              <w:pStyle w:val="ConsPlusNormal"/>
              <w:ind w:firstLine="317"/>
              <w:jc w:val="both"/>
              <w:rPr>
                <w:rFonts w:ascii="Times New Roman" w:hAnsi="Times New Roman" w:cs="Times New Roman"/>
                <w:sz w:val="26"/>
                <w:szCs w:val="26"/>
              </w:rPr>
            </w:pPr>
            <w:r w:rsidRPr="008A07CC">
              <w:rPr>
                <w:rFonts w:ascii="Times New Roman" w:hAnsi="Times New Roman" w:cs="Times New Roman"/>
                <w:sz w:val="26"/>
                <w:szCs w:val="26"/>
              </w:rPr>
              <w:t>Открываются физическим лицам для совершения операций, не связанных с предпринимательской деятельностью или частной практикой</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Счета по вкладам (депозитам)</w:t>
            </w:r>
          </w:p>
        </w:tc>
        <w:tc>
          <w:tcPr>
            <w:tcW w:w="5386" w:type="dxa"/>
          </w:tcPr>
          <w:p w:rsidR="007E0067" w:rsidRPr="008A07CC" w:rsidRDefault="007E0067">
            <w:pPr>
              <w:pStyle w:val="ConsPlusNormal"/>
              <w:ind w:firstLine="317"/>
              <w:jc w:val="both"/>
              <w:rPr>
                <w:rFonts w:ascii="Times New Roman" w:hAnsi="Times New Roman" w:cs="Times New Roman"/>
                <w:sz w:val="26"/>
                <w:szCs w:val="26"/>
              </w:rPr>
            </w:pPr>
            <w:r w:rsidRPr="008A07CC">
              <w:rPr>
                <w:rFonts w:ascii="Times New Roman" w:hAnsi="Times New Roman" w:cs="Times New Roman"/>
                <w:sz w:val="26"/>
                <w:szCs w:val="26"/>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Расчетные счета</w:t>
            </w:r>
          </w:p>
        </w:tc>
        <w:tc>
          <w:tcPr>
            <w:tcW w:w="5386" w:type="dxa"/>
          </w:tcPr>
          <w:p w:rsidR="007E0067" w:rsidRPr="008A07CC" w:rsidRDefault="007E0067">
            <w:pPr>
              <w:pStyle w:val="ConsPlusNormal"/>
              <w:ind w:firstLine="317"/>
              <w:jc w:val="both"/>
              <w:rPr>
                <w:rFonts w:ascii="Times New Roman" w:hAnsi="Times New Roman" w:cs="Times New Roman"/>
                <w:sz w:val="26"/>
                <w:szCs w:val="26"/>
              </w:rPr>
            </w:pPr>
            <w:r w:rsidRPr="008A07CC">
              <w:rPr>
                <w:rFonts w:ascii="Times New Roman" w:hAnsi="Times New Roman" w:cs="Times New Roman"/>
                <w:sz w:val="26"/>
                <w:szCs w:val="26"/>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w:t>
            </w:r>
            <w:r w:rsidRPr="008A07CC">
              <w:rPr>
                <w:rFonts w:ascii="Times New Roman" w:hAnsi="Times New Roman" w:cs="Times New Roman"/>
                <w:sz w:val="26"/>
                <w:szCs w:val="26"/>
              </w:rPr>
              <w:lastRenderedPageBreak/>
              <w:t>некоммерческие организации созданы</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lastRenderedPageBreak/>
              <w:t>Счета доверительного управления</w:t>
            </w:r>
          </w:p>
        </w:tc>
        <w:tc>
          <w:tcPr>
            <w:tcW w:w="5386" w:type="dxa"/>
          </w:tcPr>
          <w:p w:rsidR="007E0067" w:rsidRPr="008A07CC" w:rsidRDefault="007E0067">
            <w:pPr>
              <w:pStyle w:val="ConsPlusNormal"/>
              <w:ind w:firstLine="317"/>
              <w:jc w:val="both"/>
              <w:rPr>
                <w:rFonts w:ascii="Times New Roman" w:hAnsi="Times New Roman" w:cs="Times New Roman"/>
                <w:sz w:val="26"/>
                <w:szCs w:val="26"/>
              </w:rPr>
            </w:pPr>
            <w:r w:rsidRPr="008A07CC">
              <w:rPr>
                <w:rFonts w:ascii="Times New Roman" w:hAnsi="Times New Roman" w:cs="Times New Roman"/>
                <w:sz w:val="26"/>
                <w:szCs w:val="26"/>
              </w:rPr>
              <w:t>Открываются доверительному управляющему для осуществления операций, связанных с деятельностью по доверительному управлению</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8A07CC">
              <w:rPr>
                <w:rFonts w:ascii="Times New Roman" w:hAnsi="Times New Roman" w:cs="Times New Roman"/>
                <w:sz w:val="26"/>
                <w:szCs w:val="26"/>
              </w:rPr>
              <w:t>эскроу</w:t>
            </w:r>
            <w:proofErr w:type="spellEnd"/>
            <w:r w:rsidRPr="008A07CC">
              <w:rPr>
                <w:rFonts w:ascii="Times New Roman" w:hAnsi="Times New Roman" w:cs="Times New Roman"/>
                <w:sz w:val="26"/>
                <w:szCs w:val="26"/>
              </w:rPr>
              <w:t>, залоговый счет, специальный банковский счет должника</w:t>
            </w:r>
          </w:p>
        </w:tc>
        <w:tc>
          <w:tcPr>
            <w:tcW w:w="5386" w:type="dxa"/>
          </w:tcPr>
          <w:p w:rsidR="007E0067" w:rsidRPr="008A07CC" w:rsidRDefault="007E0067">
            <w:pPr>
              <w:pStyle w:val="ConsPlusNormal"/>
              <w:ind w:firstLine="317"/>
              <w:jc w:val="both"/>
              <w:rPr>
                <w:rFonts w:ascii="Times New Roman" w:hAnsi="Times New Roman" w:cs="Times New Roman"/>
                <w:sz w:val="26"/>
                <w:szCs w:val="26"/>
              </w:rPr>
            </w:pPr>
            <w:r w:rsidRPr="008A07CC">
              <w:rPr>
                <w:rFonts w:ascii="Times New Roman" w:hAnsi="Times New Roman" w:cs="Times New Roman"/>
                <w:sz w:val="26"/>
                <w:szCs w:val="26"/>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7E0067" w:rsidRPr="008A07CC">
        <w:tc>
          <w:tcPr>
            <w:tcW w:w="3685" w:type="dxa"/>
          </w:tcPr>
          <w:p w:rsidR="007E0067" w:rsidRPr="008A07CC" w:rsidRDefault="007E0067">
            <w:pPr>
              <w:pStyle w:val="ConsPlusNormal"/>
              <w:jc w:val="both"/>
              <w:rPr>
                <w:rFonts w:ascii="Times New Roman" w:hAnsi="Times New Roman" w:cs="Times New Roman"/>
                <w:sz w:val="26"/>
                <w:szCs w:val="26"/>
              </w:rPr>
            </w:pPr>
            <w:r w:rsidRPr="008A07CC">
              <w:rPr>
                <w:rFonts w:ascii="Times New Roman" w:hAnsi="Times New Roman" w:cs="Times New Roman"/>
                <w:sz w:val="26"/>
                <w:szCs w:val="26"/>
              </w:rPr>
              <w:t>Депозитные счета судов, подразделений службы судебных приставов, правоохранительных органов, нотариусов</w:t>
            </w:r>
          </w:p>
        </w:tc>
        <w:tc>
          <w:tcPr>
            <w:tcW w:w="5386" w:type="dxa"/>
          </w:tcPr>
          <w:p w:rsidR="007E0067" w:rsidRPr="008A07CC" w:rsidRDefault="007E0067">
            <w:pPr>
              <w:pStyle w:val="ConsPlusNormal"/>
              <w:ind w:firstLine="317"/>
              <w:jc w:val="both"/>
              <w:rPr>
                <w:rFonts w:ascii="Times New Roman" w:hAnsi="Times New Roman" w:cs="Times New Roman"/>
                <w:sz w:val="26"/>
                <w:szCs w:val="26"/>
              </w:rPr>
            </w:pPr>
            <w:r w:rsidRPr="008A07CC">
              <w:rPr>
                <w:rFonts w:ascii="Times New Roman" w:hAnsi="Times New Roman" w:cs="Times New Roman"/>
                <w:sz w:val="26"/>
                <w:szCs w:val="26"/>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116. 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117. Для получения достоверных сведений о дате открытия счета в банке (иной </w:t>
      </w:r>
      <w:r w:rsidRPr="008A07CC">
        <w:rPr>
          <w:rFonts w:ascii="Times New Roman" w:hAnsi="Times New Roman" w:cs="Times New Roman"/>
          <w:sz w:val="26"/>
          <w:szCs w:val="26"/>
        </w:rPr>
        <w:lastRenderedPageBreak/>
        <w:t>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rsidRPr="008A07CC">
        <w:rPr>
          <w:rFonts w:ascii="Times New Roman" w:hAnsi="Times New Roman" w:cs="Times New Roman"/>
          <w:sz w:val="26"/>
          <w:szCs w:val="26"/>
        </w:rPr>
        <w:t>перевыпуска</w:t>
      </w:r>
      <w:proofErr w:type="spellEnd"/>
      <w:r w:rsidRPr="008A07CC">
        <w:rPr>
          <w:rFonts w:ascii="Times New Roman" w:hAnsi="Times New Roman" w:cs="Times New Roman"/>
          <w:sz w:val="26"/>
          <w:szCs w:val="26"/>
        </w:rPr>
        <w:t>)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двадцать четвертый пункта 2.1 части III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118.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119.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этом в данной графе следует сделать специальную пометку "Выписка от _______ N ____ прилагается на ___ л.".</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120. Для счетов в иностранной валюте сумма указывается в рублях по курсу Банка России на отчетную дату.</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Ликвидация кредитной организации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w:t>
      </w:r>
      <w:r w:rsidRPr="008A07CC">
        <w:rPr>
          <w:rFonts w:ascii="Times New Roman" w:hAnsi="Times New Roman" w:cs="Times New Roman"/>
          <w:sz w:val="26"/>
          <w:szCs w:val="26"/>
        </w:rPr>
        <w:lastRenderedPageBreak/>
        <w:t>следует обратиться в Федеральную налоговую службу или ее территориальный орган за соответствующей выпиской.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123.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8A07CC">
        <w:rPr>
          <w:rFonts w:ascii="Times New Roman" w:hAnsi="Times New Roman" w:cs="Times New Roman"/>
          <w:sz w:val="26"/>
          <w:szCs w:val="26"/>
        </w:rPr>
        <w:t>софинансирования</w:t>
      </w:r>
      <w:proofErr w:type="spellEnd"/>
      <w:r w:rsidRPr="008A07CC">
        <w:rPr>
          <w:rFonts w:ascii="Times New Roman" w:hAnsi="Times New Roman" w:cs="Times New Roman"/>
          <w:sz w:val="26"/>
          <w:szCs w:val="26"/>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rsidRPr="008A07CC">
        <w:rPr>
          <w:rFonts w:ascii="Times New Roman" w:hAnsi="Times New Roman" w:cs="Times New Roman"/>
          <w:sz w:val="26"/>
          <w:szCs w:val="26"/>
        </w:rPr>
        <w:t>Яндекс.Деньги</w:t>
      </w:r>
      <w:proofErr w:type="spellEnd"/>
      <w:r w:rsidRPr="008A07CC">
        <w:rPr>
          <w:rFonts w:ascii="Times New Roman" w:hAnsi="Times New Roman" w:cs="Times New Roman"/>
          <w:sz w:val="26"/>
          <w:szCs w:val="26"/>
        </w:rPr>
        <w:t>", "</w:t>
      </w:r>
      <w:proofErr w:type="spellStart"/>
      <w:r w:rsidRPr="008A07CC">
        <w:rPr>
          <w:rFonts w:ascii="Times New Roman" w:hAnsi="Times New Roman" w:cs="Times New Roman"/>
          <w:sz w:val="26"/>
          <w:szCs w:val="26"/>
        </w:rPr>
        <w:t>Qiwi</w:t>
      </w:r>
      <w:proofErr w:type="spellEnd"/>
      <w:r w:rsidRPr="008A07CC">
        <w:rPr>
          <w:rFonts w:ascii="Times New Roman" w:hAnsi="Times New Roman" w:cs="Times New Roman"/>
          <w:sz w:val="26"/>
          <w:szCs w:val="26"/>
        </w:rPr>
        <w:t xml:space="preserve"> кошелек" и др.</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Отзыв лицензии у кредитной организации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124.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126. До момента закрытия соответствующего счета, счет считается открытым и подлежит отражению в разделе 4 справки.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5. СВЕДЕНИЯ О ЦЕННЫХ БУМАГАХ</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127.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Подраздел 5.1. Акции и иное участие в коммерческих организациях и фондах</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128.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129.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В случае если служащий (работник) является учредителем организации, то данную информацию также необходимо отразить.</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Подраздел 5.2. Иные ценные бумаги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Государственный сертификат на материнский (семейный) капитал не является ценной бумагой и не подлежит указанию в подразделе 5.2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133. В подразделе 5.2 указываются все ценные бумаги по видам (облигации, векселя и другие), за исключением акций, указанных в подразделе 5.1.</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134.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6. СВЕДЕНИЯ ОБ ОБЯЗАТЕЛЬСТВАХ</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ИМУЩЕСТВЕННОГО ХАРАКТЕРА</w:t>
      </w:r>
    </w:p>
    <w:p w:rsidR="007E0067" w:rsidRPr="008A07CC" w:rsidRDefault="007E0067">
      <w:pPr>
        <w:pStyle w:val="ConsPlusTitle"/>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Подраздел 6.1. Объекты недвижимого имущества, находящиеся в пользовании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135.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lastRenderedPageBreak/>
        <w:t>136. 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137.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138. В том числе указанию подлежат сведения о жилом помещении (дом, квартира, комната), нежилом помещении, земельном участке, гараже и т.д.:</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занимаемых по договору аренды (найма, поднайма);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занимаемых по договорам социального найма;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8A07CC">
        <w:rPr>
          <w:rFonts w:ascii="Times New Roman" w:hAnsi="Times New Roman" w:cs="Times New Roman"/>
          <w:sz w:val="26"/>
          <w:szCs w:val="26"/>
        </w:rPr>
        <w:t>Росреестра</w:t>
      </w:r>
      <w:proofErr w:type="spellEnd"/>
      <w:r w:rsidRPr="008A07CC">
        <w:rPr>
          <w:rFonts w:ascii="Times New Roman" w:hAnsi="Times New Roman" w:cs="Times New Roman"/>
          <w:sz w:val="26"/>
          <w:szCs w:val="26"/>
        </w:rPr>
        <w:t>;</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принадлежащем на праве пожизненного наследуемого владения земельным участком.</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139. При этом указывается общая площадь объекта недвижимого имущества, находящегося в пользовании.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140. Сведения об объектах недвижимого имущества, находящихся в пользовании, указываются по состоянию на отчетную дату.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141. В графе "Вид имущества" указывается вид недвижимого имущества (земельный участок, жилой дом, дача, квартира, комната и др.).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142. В графе "Вид и сроки пользования" указываются вид пользования (аренда, безвозмездное пользование и др.) и сроки пользования.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143. В графе "Основание пользования" указываются основание пользования (договор, фактическое предоставление и др.), а также реквизиты (дата, номер) </w:t>
      </w:r>
      <w:r w:rsidRPr="008A07CC">
        <w:rPr>
          <w:rFonts w:ascii="Times New Roman" w:hAnsi="Times New Roman" w:cs="Times New Roman"/>
          <w:sz w:val="26"/>
          <w:szCs w:val="26"/>
        </w:rPr>
        <w:lastRenderedPageBreak/>
        <w:t>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144.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При этом данные доли собственности должны быть отражены в подразделе 3.1 справок служащего (работника) и его супруги.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ind w:firstLine="540"/>
        <w:jc w:val="both"/>
        <w:outlineLvl w:val="3"/>
        <w:rPr>
          <w:rFonts w:ascii="Times New Roman" w:hAnsi="Times New Roman" w:cs="Times New Roman"/>
          <w:sz w:val="26"/>
          <w:szCs w:val="26"/>
        </w:rPr>
      </w:pPr>
      <w:r w:rsidRPr="008A07CC">
        <w:rPr>
          <w:rFonts w:ascii="Times New Roman" w:hAnsi="Times New Roman" w:cs="Times New Roman"/>
          <w:sz w:val="26"/>
          <w:szCs w:val="26"/>
        </w:rPr>
        <w:t>Подраздел 6.2. Срочные обязательства финансового характера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146.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147. В графе "Содержание обязательства" указывается существо обязательства (заем, кредит и другие).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148.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Например,</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149.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150. В графе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w:t>
      </w:r>
      <w:r w:rsidRPr="008A07CC">
        <w:rPr>
          <w:rFonts w:ascii="Times New Roman" w:hAnsi="Times New Roman" w:cs="Times New Roman"/>
          <w:sz w:val="26"/>
          <w:szCs w:val="26"/>
        </w:rPr>
        <w:lastRenderedPageBreak/>
        <w:t>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152.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153. Помимо прочего подлежат указанию:</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договор финансовой аренды (лизинг);</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3) договор займа;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4) договор финансирования под уступку денежного требования;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5) обязательства, связанные с заключением договора об уступке права требования;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6) обязательства вследствие причинения вреда (финансовые);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10) иные обязательства, в том числе установленные решением суда.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154. Отдельные виды срочных обязательств финансового характера: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w:t>
      </w:r>
      <w:r w:rsidRPr="008A07CC">
        <w:rPr>
          <w:rFonts w:ascii="Times New Roman" w:hAnsi="Times New Roman" w:cs="Times New Roman"/>
          <w:sz w:val="26"/>
          <w:szCs w:val="26"/>
        </w:rPr>
        <w:lastRenderedPageBreak/>
        <w:t>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8A07CC">
        <w:rPr>
          <w:rFonts w:ascii="Times New Roman" w:hAnsi="Times New Roman" w:cs="Times New Roman"/>
          <w:sz w:val="26"/>
          <w:szCs w:val="26"/>
        </w:rPr>
        <w:t>созаемщиками</w:t>
      </w:r>
      <w:proofErr w:type="spellEnd"/>
      <w:r w:rsidRPr="008A07CC">
        <w:rPr>
          <w:rFonts w:ascii="Times New Roman" w:hAnsi="Times New Roman" w:cs="Times New Roman"/>
          <w:sz w:val="26"/>
          <w:szCs w:val="26"/>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8A07CC">
        <w:rPr>
          <w:rFonts w:ascii="Times New Roman" w:hAnsi="Times New Roman" w:cs="Times New Roman"/>
          <w:sz w:val="26"/>
          <w:szCs w:val="26"/>
        </w:rPr>
        <w:t>созаемщиков</w:t>
      </w:r>
      <w:proofErr w:type="spellEnd"/>
      <w:r w:rsidRPr="008A07CC">
        <w:rPr>
          <w:rFonts w:ascii="Times New Roman" w:hAnsi="Times New Roman" w:cs="Times New Roman"/>
          <w:sz w:val="26"/>
          <w:szCs w:val="26"/>
        </w:rPr>
        <w:t>.</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Title"/>
        <w:jc w:val="center"/>
        <w:outlineLvl w:val="2"/>
        <w:rPr>
          <w:rFonts w:ascii="Times New Roman" w:hAnsi="Times New Roman" w:cs="Times New Roman"/>
          <w:sz w:val="26"/>
          <w:szCs w:val="26"/>
        </w:rPr>
      </w:pPr>
      <w:r w:rsidRPr="008A07CC">
        <w:rPr>
          <w:rFonts w:ascii="Times New Roman" w:hAnsi="Times New Roman" w:cs="Times New Roman"/>
          <w:sz w:val="26"/>
          <w:szCs w:val="26"/>
        </w:rPr>
        <w:t>РАЗДЕЛ 7. СВЕДЕНИЯ О НЕДВИЖИМОМ ИМУЩЕСТВЕ, ТРАНСПОРТНЫХ</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СРЕДСТВАХ И ЦЕННЫХ БУМАГАХ, ОТЧУЖДЕННЫХ В ТЕЧЕНИЕ ОТЧЕТНОГО</w:t>
      </w:r>
    </w:p>
    <w:p w:rsidR="007E0067" w:rsidRPr="008A07CC" w:rsidRDefault="007E0067">
      <w:pPr>
        <w:pStyle w:val="ConsPlusTitle"/>
        <w:jc w:val="center"/>
        <w:rPr>
          <w:rFonts w:ascii="Times New Roman" w:hAnsi="Times New Roman" w:cs="Times New Roman"/>
          <w:sz w:val="26"/>
          <w:szCs w:val="26"/>
        </w:rPr>
      </w:pPr>
      <w:r w:rsidRPr="008A07CC">
        <w:rPr>
          <w:rFonts w:ascii="Times New Roman" w:hAnsi="Times New Roman" w:cs="Times New Roman"/>
          <w:sz w:val="26"/>
          <w:szCs w:val="26"/>
        </w:rPr>
        <w:t>ПЕРИОДА В РЕЗУЛЬТАТЕ БЕЗВОЗМЕЗДНОЙ СДЕЛКИ</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155. В данном разделе указываются сведения о недвижимом имуществе, транспортных средствах и ценных бумагах (в </w:t>
      </w:r>
      <w:proofErr w:type="spellStart"/>
      <w:r w:rsidRPr="008A07CC">
        <w:rPr>
          <w:rFonts w:ascii="Times New Roman" w:hAnsi="Times New Roman" w:cs="Times New Roman"/>
          <w:sz w:val="26"/>
          <w:szCs w:val="26"/>
        </w:rPr>
        <w:t>т.ч</w:t>
      </w:r>
      <w:proofErr w:type="spellEnd"/>
      <w:r w:rsidRPr="008A07CC">
        <w:rPr>
          <w:rFonts w:ascii="Times New Roman" w:hAnsi="Times New Roman" w:cs="Times New Roman"/>
          <w:sz w:val="26"/>
          <w:szCs w:val="26"/>
        </w:rPr>
        <w:t xml:space="preserve">. долей участия в уставном капитале </w:t>
      </w:r>
      <w:r w:rsidRPr="008A07CC">
        <w:rPr>
          <w:rFonts w:ascii="Times New Roman" w:hAnsi="Times New Roman" w:cs="Times New Roman"/>
          <w:sz w:val="26"/>
          <w:szCs w:val="26"/>
        </w:rPr>
        <w:lastRenderedPageBreak/>
        <w:t>общества), отчужденных в течение отчетного периода в результате безвозмездной сделки, а также, например, сведения об утилизации автомобиля.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157. К безвозмездной сделке можно отнести договор дарения.</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158. Каждый объект безвозмездной сделки указывается отдельно.</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159.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86 - 87 настоящих Методических рекомендаций, площадь (кв. м) в соответствии с пунктом 88 настоящих Методических рекомендаций.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160. В строке "Транспортные средства" рекомендуется указывать вид, марку, модель транспортного средства, год изготовления, место регистрации.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161.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129 настоящих Методических рекомендаций, местонахождение организации (адрес), уставный капитал в соответствии с пунктом 130 настоящих Методических рекомендаций, доли участия в соответствии с пунктом 131 настоящих Методических рекомендаций.</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162.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7E0067" w:rsidRPr="008A07CC" w:rsidRDefault="007E0067">
      <w:pPr>
        <w:pStyle w:val="ConsPlusNormal"/>
        <w:spacing w:before="220"/>
        <w:ind w:firstLine="540"/>
        <w:jc w:val="both"/>
        <w:rPr>
          <w:rFonts w:ascii="Times New Roman" w:hAnsi="Times New Roman" w:cs="Times New Roman"/>
          <w:sz w:val="26"/>
          <w:szCs w:val="26"/>
        </w:rPr>
      </w:pPr>
      <w:r w:rsidRPr="008A07CC">
        <w:rPr>
          <w:rFonts w:ascii="Times New Roman" w:hAnsi="Times New Roman" w:cs="Times New Roman"/>
          <w:sz w:val="26"/>
          <w:szCs w:val="26"/>
        </w:rPr>
        <w:t xml:space="preserve">163. В графе "Основание отчуждения имущества" основания прекращения права собственности (наименование и реквизиты (дата, номер) соответствующего </w:t>
      </w:r>
      <w:r w:rsidRPr="008A07CC">
        <w:rPr>
          <w:rFonts w:ascii="Times New Roman" w:hAnsi="Times New Roman" w:cs="Times New Roman"/>
          <w:sz w:val="26"/>
          <w:szCs w:val="26"/>
        </w:rPr>
        <w:lastRenderedPageBreak/>
        <w:t>договора или акта).</w:t>
      </w: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jc w:val="both"/>
        <w:rPr>
          <w:rFonts w:ascii="Times New Roman" w:hAnsi="Times New Roman" w:cs="Times New Roman"/>
          <w:sz w:val="26"/>
          <w:szCs w:val="26"/>
        </w:rPr>
      </w:pPr>
    </w:p>
    <w:p w:rsidR="007E0067" w:rsidRPr="008A07CC" w:rsidRDefault="007E0067">
      <w:pPr>
        <w:pStyle w:val="ConsPlusNormal"/>
        <w:pBdr>
          <w:top w:val="single" w:sz="6" w:space="0" w:color="auto"/>
        </w:pBdr>
        <w:spacing w:before="100" w:after="100"/>
        <w:jc w:val="both"/>
        <w:rPr>
          <w:rFonts w:ascii="Times New Roman" w:hAnsi="Times New Roman" w:cs="Times New Roman"/>
          <w:sz w:val="26"/>
          <w:szCs w:val="26"/>
        </w:rPr>
      </w:pPr>
    </w:p>
    <w:p w:rsidR="009C4BE1" w:rsidRPr="008A07CC" w:rsidRDefault="009C4BE1">
      <w:pPr>
        <w:rPr>
          <w:rFonts w:ascii="Times New Roman" w:hAnsi="Times New Roman" w:cs="Times New Roman"/>
          <w:sz w:val="26"/>
          <w:szCs w:val="26"/>
        </w:rPr>
      </w:pPr>
    </w:p>
    <w:sectPr w:rsidR="009C4BE1" w:rsidRPr="008A07CC" w:rsidSect="00786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67"/>
    <w:rsid w:val="007E0067"/>
    <w:rsid w:val="008A07CC"/>
    <w:rsid w:val="009C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2E8A-16B2-438D-B132-E507370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0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00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00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43C981BF2902DBBA2BF4A44B7FF3C857E19B11A3A6B35F63FBD38F71958285D61F6AE9848EDBE6B1XDB" TargetMode="External"/><Relationship Id="rId5" Type="http://schemas.openxmlformats.org/officeDocument/2006/relationships/hyperlink" Target="consultantplus://offline/ref=B443C981BF2902DBBA2BF4A44B7FF3C857E19A10A8A0B35F63FBD38F71958285D61F6AE9848ED9EFB1XEB"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15678</Words>
  <Characters>89370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Олеся Александровна</dc:creator>
  <cp:keywords/>
  <dc:description/>
  <cp:lastModifiedBy>Полякова Олеся Александровна</cp:lastModifiedBy>
  <cp:revision>2</cp:revision>
  <dcterms:created xsi:type="dcterms:W3CDTF">2018-01-15T01:23:00Z</dcterms:created>
  <dcterms:modified xsi:type="dcterms:W3CDTF">2018-01-15T01:24:00Z</dcterms:modified>
</cp:coreProperties>
</file>