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45" w:rsidRPr="00215BAF" w:rsidRDefault="00BA770B" w:rsidP="00BA77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ИНФОРМАЦИЯ</w:t>
      </w:r>
      <w:r w:rsidR="00A924DF"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770B" w:rsidRPr="00215BAF" w:rsidRDefault="00BA770B" w:rsidP="00BA77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ходе реализации региональных проектов в рамках исполнения Указа Президента Российской Федерации от 07 мая 2018 года № 204                                </w:t>
      </w:r>
      <w:r w:rsidR="00FF536C"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национальных целях и стратегических задачах развития Российской Федерации на период до 2024 года</w:t>
      </w:r>
      <w:r w:rsidR="00FF536C"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D4D10" w:rsidRPr="00215BAF" w:rsidRDefault="00B618E5" w:rsidP="00BA77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Находкинский </w:t>
      </w:r>
      <w:r w:rsidR="009D667A"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городской округ  </w:t>
      </w:r>
      <w:r w:rsidR="00AD4D10"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770B" w:rsidRPr="00215BAF" w:rsidRDefault="00BA770B" w:rsidP="00BA77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состоянию на </w:t>
      </w:r>
      <w:r w:rsidR="00B618E5"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01 </w:t>
      </w:r>
      <w:r w:rsidR="00F446D9"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ноября</w:t>
      </w:r>
      <w:r w:rsidR="00B618E5"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2019 г.</w:t>
      </w:r>
    </w:p>
    <w:p w:rsidR="005C3284" w:rsidRPr="00215BAF" w:rsidRDefault="005C3284" w:rsidP="00BA770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01465" w:rsidRPr="00215BAF" w:rsidRDefault="00301465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Разработаны и представлены </w:t>
      </w:r>
      <w:r w:rsidR="00CD7F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Администрацию Приморского края 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Дорожные карты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по направлениям национальных проектов</w:t>
      </w:r>
      <w:r w:rsidR="00AD4D10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: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Демография, </w:t>
      </w:r>
      <w:r w:rsidR="00B11D14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Здравоохранение, 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Образование, </w:t>
      </w:r>
      <w:r w:rsidR="007E7BBE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Жилье и городская среда, </w:t>
      </w:r>
      <w:r w:rsidR="00E773B1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Цифровая экономика,</w:t>
      </w:r>
      <w:r w:rsidR="00600DD8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Культура,</w:t>
      </w:r>
      <w:r w:rsidR="004B2404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1244C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Малое и среднее предпринимательство</w:t>
      </w:r>
      <w:r w:rsidR="00B618E5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</w:t>
      </w:r>
    </w:p>
    <w:p w:rsidR="00215BAF" w:rsidRPr="00215BAF" w:rsidRDefault="00215BAF" w:rsidP="00215B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На реализацию национальных проектов на территории Находкинского городского округа</w:t>
      </w:r>
      <w:r w:rsidRPr="00215BAF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до 2024 года предусмотрено 4,3  млрд. рублей, в том числе в 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               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2019 году предусмотрено 155,3 млн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рублей, в том числе ФБ – 85,0 млн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рублей, КБ – 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              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44,7 млн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рублей, МБ – 25,7 млн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рублей.</w:t>
      </w:r>
    </w:p>
    <w:p w:rsidR="00317848" w:rsidRPr="00215BAF" w:rsidRDefault="00317848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D6154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01 </w:t>
      </w:r>
      <w:r w:rsidR="00B802BF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ноября</w:t>
      </w:r>
      <w:r w:rsidR="000F709D"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2019 зак</w:t>
      </w:r>
      <w:r w:rsidR="00C50C8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лючены к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онтракт</w:t>
      </w:r>
      <w:r w:rsidR="00C50C8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C50C8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сумму </w:t>
      </w:r>
      <w:r w:rsidR="00D6154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123,9</w:t>
      </w:r>
      <w:r w:rsidR="00AD4D10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B802BF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D6154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79,8</w:t>
      </w:r>
      <w:r w:rsidR="00AD4D10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  <w:r w:rsidR="00121E45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запланированного бюджета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="003207FF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Кассовый расход составляет 72,8 млн. рублей (58,7</w:t>
      </w:r>
      <w:r w:rsidR="003207FF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3207FF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%).</w:t>
      </w:r>
    </w:p>
    <w:p w:rsidR="0038426B" w:rsidRPr="00215BAF" w:rsidRDefault="00B11D14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По проекту 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Демография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C50C81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предусмотрено</w:t>
      </w:r>
      <w:r w:rsidR="00C50C8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2A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2F4C6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F2A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75AE8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C5658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законтрактовано </w:t>
      </w:r>
      <w:r w:rsidR="00CF2A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54,3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исполнение </w:t>
      </w:r>
      <w:r w:rsidR="00BC5658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F2A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8,</w:t>
      </w:r>
      <w:r w:rsidR="00675AE8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C4760A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</w:t>
      </w:r>
      <w:r w:rsidR="00675AE8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ле</w:t>
      </w:r>
      <w:r w:rsidR="00D375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CF2A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34,8</w:t>
      </w:r>
      <w:r w:rsidR="00BC5658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%)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38426B" w:rsidRPr="00215BAF" w:rsidRDefault="0038426B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объекту 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Строительство пристройки на 90 мест к муниципальному бюджетному дошкольному образовательному учреждению 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Центр развития ребенка - детский сад № 60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дата завершения работ была установлена 11.10.2019. В связи с дополнительными работами срок завершения работ перенесен на 19.11.2019.</w:t>
      </w:r>
    </w:p>
    <w:p w:rsidR="0038426B" w:rsidRPr="00215BAF" w:rsidRDefault="0038426B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объекту 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Строительство дошкольного образовательного учреждения на</w:t>
      </w:r>
      <w:r w:rsidR="00121E45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240 мест по ул. Сидоренко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06.08.2019 заключен контракт со сроком исполнения контракта 80 календарных дней. Разработана проектная документация, направлена на </w:t>
      </w:r>
      <w:proofErr w:type="spellStart"/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Госэксертизу</w:t>
      </w:r>
      <w:proofErr w:type="spellEnd"/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 Потребуются дополнительные сроки для завершения работ.</w:t>
      </w:r>
    </w:p>
    <w:p w:rsidR="0038426B" w:rsidRPr="00215BAF" w:rsidRDefault="0038426B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обеспечению спортивным инвентарем, спортивным оборудованием и спортивными транспортными средствами муниципальных учреждений спортивной направленности </w:t>
      </w:r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средства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бюджета </w:t>
      </w:r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Находкинского городского округа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304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в сумме</w:t>
      </w:r>
      <w:r w:rsidR="00121E45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E6304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0,7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6304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оплачен</w:t>
      </w:r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из краевого бюджета поступили средства в сумме </w:t>
      </w:r>
      <w:r w:rsidR="00121E45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1,6 млн.</w:t>
      </w:r>
      <w:r w:rsidR="00E6304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руб</w:t>
      </w:r>
      <w:r w:rsidR="00D375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лей</w:t>
      </w:r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75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E6304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D375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31.12.</w:t>
      </w:r>
      <w:r w:rsidR="00E6304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2019 года б</w:t>
      </w:r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удут освоены.</w:t>
      </w:r>
    </w:p>
    <w:p w:rsidR="00E6304A" w:rsidRPr="00215BAF" w:rsidRDefault="00E6304A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результате проведенных аукционов по муниципальным контрактам экономия по разделу 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Демография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составила 4,9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</w:t>
      </w:r>
      <w:r w:rsidR="00D375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лей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11D14" w:rsidRPr="00215BAF" w:rsidRDefault="00B11D14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По проекту 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Здравоохранение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D375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в 2019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-2024</w:t>
      </w:r>
      <w:r w:rsidR="00D375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D37573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администрация </w:t>
      </w:r>
      <w:r w:rsidR="00D375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Находкинского городского округа участвует в части </w:t>
      </w:r>
      <w:proofErr w:type="gramStart"/>
      <w:r w:rsidR="00D375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</w:t>
      </w:r>
      <w:proofErr w:type="gramEnd"/>
      <w:r w:rsidR="00D37573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требующих финансирования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B01AF" w:rsidRPr="00215BAF" w:rsidRDefault="00CB01AF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 xml:space="preserve">По проекту 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Образование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предусмотрено </w:t>
      </w:r>
      <w:r w:rsidR="00BC5658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80B12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законтрактовано </w:t>
      </w:r>
      <w:r w:rsidR="002F4C6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2,0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 </w:t>
      </w:r>
      <w:r w:rsidR="002F4C6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F2A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F4C6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CF2A80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F4C69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83,5 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%)</w:t>
      </w:r>
      <w:r w:rsidR="00E6304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426B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оплату </w:t>
      </w:r>
      <w:proofErr w:type="gramStart"/>
      <w:r w:rsidR="0038426B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Интернет-трафика</w:t>
      </w:r>
      <w:proofErr w:type="gramEnd"/>
      <w:r w:rsidR="0038426B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заработную плату педагогов-психологов. </w:t>
      </w:r>
      <w:r w:rsidR="00E6304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31.12.2019 года </w:t>
      </w:r>
      <w:r w:rsidR="00E6304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будут освоены в полном объеме.</w:t>
      </w:r>
    </w:p>
    <w:p w:rsidR="0038426B" w:rsidRPr="00215BAF" w:rsidRDefault="007E7BBE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По проекту 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Жилье и городская среда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C50C81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предусмотрено </w:t>
      </w:r>
      <w:r w:rsidR="00C80B12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89,</w:t>
      </w:r>
      <w:r w:rsidR="00EF59CE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законтрактовано </w:t>
      </w:r>
      <w:r w:rsidR="00C80B12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65,0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121E45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 </w:t>
      </w:r>
      <w:r w:rsidR="002F4C6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49,7</w:t>
      </w:r>
      <w:r w:rsidR="00C4760A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2F4C6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76,39</w:t>
      </w:r>
      <w:r w:rsidR="00C4760A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%)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05EB8" w:rsidRPr="00215BAF" w:rsidRDefault="00105EB8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По муниципальной программе «Формирование современной городской среды» предусмотрено 65,02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 Законтрактовано 65,02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 </w:t>
      </w:r>
      <w:proofErr w:type="gramStart"/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Исполнение составляет: по объекту сквер по ул. Спортивная, 25,27 в г. Находка – работы выполнены в полном объёме, кассовый расход 8,67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(55%); по объекту сквер "Радуга" в п. Южно-Морской – работы выполнены и приняты в полном объеме, кассовый расход 10,06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(100%);</w:t>
      </w:r>
      <w:proofErr w:type="gramEnd"/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объекту городской парк культуры и отдыха в г. Находка – работы ведутся, кассовый расход 18,07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(46%). </w:t>
      </w:r>
    </w:p>
    <w:p w:rsidR="00B102A1" w:rsidRPr="00215BAF" w:rsidRDefault="00E6304A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Сумма 24,14 </w:t>
      </w:r>
      <w:r w:rsidR="008F47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F47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запланирована на</w:t>
      </w:r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приобретени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аключено 24 соглашения об изъятии жилого помещения путем возмещения (выкупа), в </w:t>
      </w:r>
      <w:proofErr w:type="spellStart"/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Росреестр</w:t>
      </w:r>
      <w:proofErr w:type="spellEnd"/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подано 23 соглашения, исполнено возмещение по 4 соглашениям. Исполнение этапа 2019 планируется до 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31.12.2019 года</w:t>
      </w:r>
      <w:r w:rsidR="00B102A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530B1" w:rsidRPr="00215BAF" w:rsidRDefault="00B530B1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По проекту 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Культура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0C81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предусмотрено</w:t>
      </w:r>
      <w:r w:rsidR="00C50C8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7108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2,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законтрактовано </w:t>
      </w:r>
      <w:r w:rsidR="009F7108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2,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9F7108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исполнение </w:t>
      </w:r>
      <w:r w:rsidR="002F4C6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2,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F4C6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100</w:t>
      </w:r>
      <w:r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%);</w:t>
      </w:r>
    </w:p>
    <w:p w:rsidR="00EF59CE" w:rsidRPr="00215BAF" w:rsidRDefault="001244CC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По проекту 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Малое и среднее предпринимательство</w:t>
      </w:r>
      <w:r w:rsidR="00FF536C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в 2019-2024 гг.</w:t>
      </w:r>
      <w:r w:rsidR="00EF59CE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0434F4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</w:t>
      </w:r>
      <w:r w:rsidR="000434F4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я по</w:t>
      </w:r>
      <w:r w:rsidR="00EF59CE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Находкинского городского округа не требую</w:t>
      </w:r>
      <w:r w:rsidR="000434F4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EF59C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финансирования.</w:t>
      </w:r>
    </w:p>
    <w:p w:rsidR="00B20839" w:rsidRPr="00215BAF" w:rsidRDefault="00B20839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направлениям вне национальных проектов</w:t>
      </w:r>
    </w:p>
    <w:p w:rsidR="00B20839" w:rsidRPr="00215BAF" w:rsidRDefault="00B20839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 сфере образования</w:t>
      </w:r>
      <w:r w:rsidR="008F4780"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8F4780" w:rsidRPr="00215BA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администрация </w:t>
      </w:r>
      <w:r w:rsidR="008F47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Находкинского городского округа не участвует.</w:t>
      </w:r>
    </w:p>
    <w:p w:rsidR="00B20839" w:rsidRPr="00215BAF" w:rsidRDefault="00B20839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 сфере жилищно-коммунального хозяйства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Находкинского городского округа</w:t>
      </w:r>
      <w:r w:rsidR="00734ADB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2056D" w:rsidRPr="00215BAF" w:rsidRDefault="0032056D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подпрограмме 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1000 дворов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Приморского края по Находкинскому городскому округу </w:t>
      </w:r>
      <w:r w:rsidR="00102F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предусмотрено 105,4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02F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рублей, законтрактовано </w:t>
      </w:r>
      <w:r w:rsidR="00121E45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102F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105,4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02F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  <w:r w:rsidR="002E031E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02F80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заключено 4 контракта. До 31.12.2019 года средства будут освоены в полном объеме.</w:t>
      </w:r>
    </w:p>
    <w:p w:rsidR="00215BAF" w:rsidRPr="00215BAF" w:rsidRDefault="0032056D" w:rsidP="00215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 муниципальной программе 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современной городской среды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C50C81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счет средств местного бюджета </w:t>
      </w:r>
      <w:r w:rsidR="00F975A2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дополнительно </w:t>
      </w:r>
      <w:r w:rsidR="00C0703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предусмотрено</w:t>
      </w:r>
      <w:r w:rsidR="006835F4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6,88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835F4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  <w:r w:rsidR="00C0703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35F4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C0703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аконтрактовано </w:t>
      </w:r>
      <w:r w:rsidR="00105EB8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5,61</w:t>
      </w:r>
      <w:r w:rsidR="00C0703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</w:t>
      </w:r>
      <w:r w:rsidR="00F446D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07039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  <w:r w:rsid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08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B50868" w:rsidRPr="00215BAF">
        <w:rPr>
          <w:rFonts w:ascii="Times New Roman" w:hAnsi="Times New Roman" w:cs="Times New Roman"/>
          <w:sz w:val="26"/>
          <w:szCs w:val="26"/>
        </w:rPr>
        <w:t>благоустройств</w:t>
      </w:r>
      <w:r w:rsidR="00B50868">
        <w:rPr>
          <w:rFonts w:ascii="Times New Roman" w:hAnsi="Times New Roman" w:cs="Times New Roman"/>
          <w:sz w:val="26"/>
          <w:szCs w:val="26"/>
        </w:rPr>
        <w:t>е</w:t>
      </w:r>
      <w:r w:rsidR="00B50868" w:rsidRPr="00215BAF">
        <w:rPr>
          <w:rFonts w:ascii="Times New Roman" w:hAnsi="Times New Roman" w:cs="Times New Roman"/>
          <w:sz w:val="26"/>
          <w:szCs w:val="26"/>
        </w:rPr>
        <w:t xml:space="preserve"> объекта «Городской парк культуры и отдыха» в г. Находка</w:t>
      </w:r>
      <w:r w:rsidR="00B50868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B50868" w:rsidRPr="00215BAF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B50868">
        <w:rPr>
          <w:rFonts w:ascii="Times New Roman" w:hAnsi="Times New Roman" w:cs="Times New Roman"/>
          <w:sz w:val="26"/>
          <w:szCs w:val="26"/>
        </w:rPr>
        <w:t xml:space="preserve">ы </w:t>
      </w:r>
      <w:r w:rsidR="00B50868" w:rsidRPr="00215BAF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среды» бюджетные средства будут освоены до 31.12.2019 года в полном объеме.</w:t>
      </w:r>
      <w:r w:rsidR="00B5086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C70A73" w:rsidRPr="00215BAF" w:rsidRDefault="00C70A73" w:rsidP="00121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5BA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 сфере культуры</w:t>
      </w:r>
      <w:r w:rsidR="0032056D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муниципальной программе 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32056D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культуры в Находкинском городском округе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2056D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части поддержки творческих коллективов</w:t>
      </w:r>
      <w:r w:rsidR="00FF536C" w:rsidRPr="00215B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31.12.2019 года средства будут освоены в полном объеме.</w:t>
      </w:r>
    </w:p>
    <w:sectPr w:rsidR="00C70A73" w:rsidRPr="00215BAF" w:rsidSect="00B921C6">
      <w:headerReference w:type="default" r:id="rId7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79" w:rsidRDefault="00F31979" w:rsidP="00B921C6">
      <w:pPr>
        <w:spacing w:after="0" w:line="240" w:lineRule="auto"/>
      </w:pPr>
      <w:r>
        <w:separator/>
      </w:r>
    </w:p>
  </w:endnote>
  <w:endnote w:type="continuationSeparator" w:id="0">
    <w:p w:rsidR="00F31979" w:rsidRDefault="00F31979" w:rsidP="00B9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79" w:rsidRDefault="00F31979" w:rsidP="00B921C6">
      <w:pPr>
        <w:spacing w:after="0" w:line="240" w:lineRule="auto"/>
      </w:pPr>
      <w:r>
        <w:separator/>
      </w:r>
    </w:p>
  </w:footnote>
  <w:footnote w:type="continuationSeparator" w:id="0">
    <w:p w:rsidR="00F31979" w:rsidRDefault="00F31979" w:rsidP="00B9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819995"/>
      <w:docPartObj>
        <w:docPartGallery w:val="Page Numbers (Top of Page)"/>
        <w:docPartUnique/>
      </w:docPartObj>
    </w:sdtPr>
    <w:sdtEndPr/>
    <w:sdtContent>
      <w:p w:rsidR="00B921C6" w:rsidRDefault="00B921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868">
          <w:rPr>
            <w:noProof/>
          </w:rPr>
          <w:t>3</w:t>
        </w:r>
        <w:r>
          <w:fldChar w:fldCharType="end"/>
        </w:r>
      </w:p>
    </w:sdtContent>
  </w:sdt>
  <w:p w:rsidR="00B921C6" w:rsidRDefault="00B921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65"/>
    <w:rsid w:val="000021ED"/>
    <w:rsid w:val="00012570"/>
    <w:rsid w:val="00025916"/>
    <w:rsid w:val="000434F4"/>
    <w:rsid w:val="00082738"/>
    <w:rsid w:val="000D0798"/>
    <w:rsid w:val="000D7D9E"/>
    <w:rsid w:val="000E340D"/>
    <w:rsid w:val="000E3F67"/>
    <w:rsid w:val="000E696D"/>
    <w:rsid w:val="000F709D"/>
    <w:rsid w:val="00102F80"/>
    <w:rsid w:val="00105EB8"/>
    <w:rsid w:val="001143C6"/>
    <w:rsid w:val="00117129"/>
    <w:rsid w:val="00121E45"/>
    <w:rsid w:val="001244CC"/>
    <w:rsid w:val="00133581"/>
    <w:rsid w:val="00137366"/>
    <w:rsid w:val="001377E0"/>
    <w:rsid w:val="00143066"/>
    <w:rsid w:val="0015373A"/>
    <w:rsid w:val="0017042E"/>
    <w:rsid w:val="0018708D"/>
    <w:rsid w:val="001B157E"/>
    <w:rsid w:val="001E4E6E"/>
    <w:rsid w:val="001E61E5"/>
    <w:rsid w:val="001F73A2"/>
    <w:rsid w:val="002024B0"/>
    <w:rsid w:val="00215BAF"/>
    <w:rsid w:val="002E031E"/>
    <w:rsid w:val="002F4C69"/>
    <w:rsid w:val="00301302"/>
    <w:rsid w:val="00301465"/>
    <w:rsid w:val="00317848"/>
    <w:rsid w:val="0032056D"/>
    <w:rsid w:val="003207FF"/>
    <w:rsid w:val="0038426B"/>
    <w:rsid w:val="00393C34"/>
    <w:rsid w:val="003B0CCA"/>
    <w:rsid w:val="003D75A2"/>
    <w:rsid w:val="004B2404"/>
    <w:rsid w:val="004B457C"/>
    <w:rsid w:val="004C2380"/>
    <w:rsid w:val="004F18C5"/>
    <w:rsid w:val="005777F7"/>
    <w:rsid w:val="0058465F"/>
    <w:rsid w:val="00596682"/>
    <w:rsid w:val="005A24B8"/>
    <w:rsid w:val="005C3284"/>
    <w:rsid w:val="00600DD8"/>
    <w:rsid w:val="006367FC"/>
    <w:rsid w:val="00654E4E"/>
    <w:rsid w:val="00675AE8"/>
    <w:rsid w:val="006835F4"/>
    <w:rsid w:val="00697C6B"/>
    <w:rsid w:val="006F29A4"/>
    <w:rsid w:val="00700010"/>
    <w:rsid w:val="007305F8"/>
    <w:rsid w:val="00734ADB"/>
    <w:rsid w:val="007429C7"/>
    <w:rsid w:val="00745463"/>
    <w:rsid w:val="00747D4F"/>
    <w:rsid w:val="007C298D"/>
    <w:rsid w:val="007C6523"/>
    <w:rsid w:val="007D0C89"/>
    <w:rsid w:val="007E7BBE"/>
    <w:rsid w:val="007F392E"/>
    <w:rsid w:val="008144FB"/>
    <w:rsid w:val="00827FCC"/>
    <w:rsid w:val="008B1B59"/>
    <w:rsid w:val="008F4780"/>
    <w:rsid w:val="00902F5A"/>
    <w:rsid w:val="00905A5B"/>
    <w:rsid w:val="009D667A"/>
    <w:rsid w:val="009F5F95"/>
    <w:rsid w:val="009F7108"/>
    <w:rsid w:val="00A209F8"/>
    <w:rsid w:val="00A325F6"/>
    <w:rsid w:val="00A47D4E"/>
    <w:rsid w:val="00A73E3B"/>
    <w:rsid w:val="00A924DF"/>
    <w:rsid w:val="00AA775A"/>
    <w:rsid w:val="00AD4D10"/>
    <w:rsid w:val="00AE48F5"/>
    <w:rsid w:val="00B050FE"/>
    <w:rsid w:val="00B102A1"/>
    <w:rsid w:val="00B11D14"/>
    <w:rsid w:val="00B20839"/>
    <w:rsid w:val="00B362B4"/>
    <w:rsid w:val="00B50868"/>
    <w:rsid w:val="00B530B1"/>
    <w:rsid w:val="00B5639B"/>
    <w:rsid w:val="00B618E5"/>
    <w:rsid w:val="00B63707"/>
    <w:rsid w:val="00B63858"/>
    <w:rsid w:val="00B802BF"/>
    <w:rsid w:val="00B921C6"/>
    <w:rsid w:val="00BA6BD4"/>
    <w:rsid w:val="00BA770B"/>
    <w:rsid w:val="00BB6901"/>
    <w:rsid w:val="00BC5658"/>
    <w:rsid w:val="00BE3415"/>
    <w:rsid w:val="00BF4A92"/>
    <w:rsid w:val="00BF6428"/>
    <w:rsid w:val="00C024AF"/>
    <w:rsid w:val="00C07039"/>
    <w:rsid w:val="00C4760A"/>
    <w:rsid w:val="00C50C81"/>
    <w:rsid w:val="00C55EF2"/>
    <w:rsid w:val="00C70A73"/>
    <w:rsid w:val="00C80B12"/>
    <w:rsid w:val="00C9069C"/>
    <w:rsid w:val="00CA1BF5"/>
    <w:rsid w:val="00CB01AF"/>
    <w:rsid w:val="00CD7F73"/>
    <w:rsid w:val="00CF2A80"/>
    <w:rsid w:val="00D34CD9"/>
    <w:rsid w:val="00D37573"/>
    <w:rsid w:val="00D61541"/>
    <w:rsid w:val="00E15CE4"/>
    <w:rsid w:val="00E267B5"/>
    <w:rsid w:val="00E6304A"/>
    <w:rsid w:val="00E773B1"/>
    <w:rsid w:val="00EA1468"/>
    <w:rsid w:val="00EC2FAF"/>
    <w:rsid w:val="00EF59CE"/>
    <w:rsid w:val="00F121F4"/>
    <w:rsid w:val="00F1454B"/>
    <w:rsid w:val="00F24767"/>
    <w:rsid w:val="00F31979"/>
    <w:rsid w:val="00F31B04"/>
    <w:rsid w:val="00F446D9"/>
    <w:rsid w:val="00F64DAC"/>
    <w:rsid w:val="00F975A2"/>
    <w:rsid w:val="00FC7415"/>
    <w:rsid w:val="00FF337B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21C6"/>
  </w:style>
  <w:style w:type="paragraph" w:styleId="a7">
    <w:name w:val="footer"/>
    <w:basedOn w:val="a"/>
    <w:link w:val="a8"/>
    <w:uiPriority w:val="99"/>
    <w:unhideWhenUsed/>
    <w:rsid w:val="00B9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21C6"/>
  </w:style>
  <w:style w:type="paragraph" w:styleId="a7">
    <w:name w:val="footer"/>
    <w:basedOn w:val="a"/>
    <w:link w:val="a8"/>
    <w:uiPriority w:val="99"/>
    <w:unhideWhenUsed/>
    <w:rsid w:val="00B9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Пинчукова Юлия Викторовна</dc:creator>
  <cp:lastModifiedBy>Гилякова Татьяна Сергеевна</cp:lastModifiedBy>
  <cp:revision>32</cp:revision>
  <cp:lastPrinted>2019-11-12T07:03:00Z</cp:lastPrinted>
  <dcterms:created xsi:type="dcterms:W3CDTF">2019-11-06T06:01:00Z</dcterms:created>
  <dcterms:modified xsi:type="dcterms:W3CDTF">2019-12-02T02:12:00Z</dcterms:modified>
</cp:coreProperties>
</file>