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86" w:rsidRDefault="00563C86" w:rsidP="00421866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1260459" wp14:editId="2A818AFF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63C86" w:rsidRDefault="00563C86" w:rsidP="00421866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F4506" w:rsidRDefault="009F4506" w:rsidP="00421866">
      <w:pPr>
        <w:ind w:right="-285"/>
        <w:jc w:val="center"/>
        <w:rPr>
          <w:sz w:val="26"/>
          <w:szCs w:val="26"/>
        </w:rPr>
      </w:pPr>
    </w:p>
    <w:p w:rsidR="009F4506" w:rsidRDefault="00557ADA" w:rsidP="00421866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21866">
        <w:rPr>
          <w:sz w:val="26"/>
          <w:szCs w:val="26"/>
        </w:rPr>
        <w:t>.12</w:t>
      </w:r>
      <w:r w:rsidR="009F4506">
        <w:rPr>
          <w:sz w:val="26"/>
          <w:szCs w:val="26"/>
        </w:rPr>
        <w:t>.202</w:t>
      </w:r>
      <w:r w:rsidR="002C0C0B">
        <w:rPr>
          <w:sz w:val="26"/>
          <w:szCs w:val="26"/>
        </w:rPr>
        <w:t>5</w:t>
      </w:r>
      <w:r w:rsidR="009F4506">
        <w:rPr>
          <w:sz w:val="26"/>
          <w:szCs w:val="26"/>
        </w:rPr>
        <w:t xml:space="preserve">                                                                                                  </w:t>
      </w:r>
      <w:r w:rsidR="00446EC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№ 649</w:t>
      </w:r>
      <w:r w:rsidR="00DF4143">
        <w:rPr>
          <w:sz w:val="26"/>
          <w:szCs w:val="26"/>
        </w:rPr>
        <w:t>-НПА</w:t>
      </w:r>
    </w:p>
    <w:p w:rsidR="009F4506" w:rsidRDefault="009F4506" w:rsidP="00421866">
      <w:pPr>
        <w:ind w:left="540" w:right="-285" w:firstLine="27"/>
        <w:jc w:val="both"/>
        <w:rPr>
          <w:sz w:val="26"/>
          <w:szCs w:val="26"/>
        </w:rPr>
      </w:pPr>
    </w:p>
    <w:p w:rsidR="002B3E89" w:rsidRPr="008E65F0" w:rsidRDefault="002B3E89" w:rsidP="00DF4143">
      <w:pPr>
        <w:ind w:right="-285" w:firstLine="708"/>
        <w:jc w:val="center"/>
        <w:rPr>
          <w:sz w:val="26"/>
          <w:szCs w:val="26"/>
        </w:rPr>
      </w:pPr>
      <w:r w:rsidRPr="008E65F0">
        <w:rPr>
          <w:sz w:val="26"/>
          <w:szCs w:val="26"/>
        </w:rPr>
        <w:t>О внесении изменений в решение Думы Находкинского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городского округа от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 xml:space="preserve">27.10.2021 </w:t>
      </w:r>
      <w:r>
        <w:rPr>
          <w:sz w:val="26"/>
          <w:szCs w:val="26"/>
        </w:rPr>
        <w:t>№</w:t>
      </w:r>
      <w:r w:rsidRPr="008E65F0">
        <w:rPr>
          <w:sz w:val="26"/>
          <w:szCs w:val="26"/>
        </w:rPr>
        <w:t xml:space="preserve"> 949-НПА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«О Положении о муниципальном контроле на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автомобильном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транспорте, городском наземном</w:t>
      </w:r>
      <w:r w:rsidR="00DF4143">
        <w:rPr>
          <w:sz w:val="26"/>
          <w:szCs w:val="26"/>
        </w:rPr>
        <w:t xml:space="preserve"> </w:t>
      </w:r>
      <w:r w:rsidRPr="008E65F0">
        <w:rPr>
          <w:sz w:val="26"/>
          <w:szCs w:val="26"/>
        </w:rPr>
        <w:t>электрическом транспорте и в дорожном хозяйстве</w:t>
      </w:r>
    </w:p>
    <w:p w:rsidR="002B3E89" w:rsidRPr="008E65F0" w:rsidRDefault="002B3E89" w:rsidP="00DF4143">
      <w:pPr>
        <w:ind w:right="-285" w:firstLine="708"/>
        <w:jc w:val="center"/>
        <w:rPr>
          <w:rFonts w:eastAsia="Calibri"/>
          <w:sz w:val="26"/>
          <w:szCs w:val="26"/>
          <w:lang w:eastAsia="en-US"/>
        </w:rPr>
      </w:pPr>
      <w:r w:rsidRPr="008E65F0">
        <w:rPr>
          <w:sz w:val="26"/>
          <w:szCs w:val="26"/>
        </w:rPr>
        <w:t xml:space="preserve"> на территории</w:t>
      </w:r>
      <w:r w:rsidRPr="008E65F0">
        <w:rPr>
          <w:bCs/>
          <w:sz w:val="26"/>
          <w:szCs w:val="26"/>
        </w:rPr>
        <w:t xml:space="preserve"> </w:t>
      </w:r>
      <w:r w:rsidRPr="008E65F0">
        <w:rPr>
          <w:sz w:val="26"/>
          <w:szCs w:val="26"/>
        </w:rPr>
        <w:t>Находкинского городского округа»</w:t>
      </w:r>
    </w:p>
    <w:p w:rsidR="002B3E89" w:rsidRPr="008E65F0" w:rsidRDefault="002B3E89" w:rsidP="00DF4143">
      <w:pPr>
        <w:ind w:right="-285"/>
        <w:rPr>
          <w:sz w:val="26"/>
          <w:szCs w:val="26"/>
        </w:rPr>
      </w:pPr>
      <w:r w:rsidRPr="008E65F0">
        <w:rPr>
          <w:color w:val="000000" w:themeColor="text1"/>
          <w:sz w:val="26"/>
          <w:szCs w:val="26"/>
        </w:rPr>
        <w:t xml:space="preserve">    </w:t>
      </w:r>
    </w:p>
    <w:p w:rsidR="002B3E89" w:rsidRPr="00B83147" w:rsidRDefault="00DF4143" w:rsidP="00DF4143">
      <w:pPr>
        <w:pStyle w:val="a3"/>
        <w:autoSpaceDE w:val="0"/>
        <w:autoSpaceDN w:val="0"/>
        <w:adjustRightInd w:val="0"/>
        <w:ind w:left="0"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2B3E89" w:rsidRPr="00B83147">
        <w:rPr>
          <w:sz w:val="26"/>
          <w:szCs w:val="26"/>
        </w:rPr>
        <w:t>Внести в решение Думы Находкинского городского округа от 27.10.2021 № 949-НПА «О Положении о муниципальном контроле на автомобильном транспорте, городском наземном электрическом транспорте и в дорожном хозяйстве на территории</w:t>
      </w:r>
      <w:r w:rsidR="002B3E89" w:rsidRPr="00B83147">
        <w:rPr>
          <w:bCs/>
          <w:sz w:val="26"/>
          <w:szCs w:val="26"/>
        </w:rPr>
        <w:t xml:space="preserve"> </w:t>
      </w:r>
      <w:r w:rsidR="002B3E89" w:rsidRPr="00B83147">
        <w:rPr>
          <w:sz w:val="26"/>
          <w:szCs w:val="26"/>
        </w:rPr>
        <w:t>Находкинского городского округа» (</w:t>
      </w:r>
      <w:r w:rsidR="002B3E89">
        <w:rPr>
          <w:sz w:val="26"/>
          <w:szCs w:val="26"/>
        </w:rPr>
        <w:t>«</w:t>
      </w:r>
      <w:r w:rsidR="002B3E89" w:rsidRPr="00B83147">
        <w:rPr>
          <w:sz w:val="26"/>
          <w:szCs w:val="26"/>
        </w:rPr>
        <w:t>Ведомости Находки</w:t>
      </w:r>
      <w:r w:rsidR="002B3E89">
        <w:rPr>
          <w:sz w:val="26"/>
          <w:szCs w:val="26"/>
        </w:rPr>
        <w:t>»</w:t>
      </w:r>
      <w:r w:rsidR="002B3E89" w:rsidRPr="00B83147">
        <w:rPr>
          <w:sz w:val="26"/>
          <w:szCs w:val="26"/>
        </w:rPr>
        <w:t xml:space="preserve">, 2021, 29 октября, № 75; </w:t>
      </w:r>
      <w:r w:rsidR="002B3E89">
        <w:rPr>
          <w:sz w:val="26"/>
          <w:szCs w:val="26"/>
        </w:rPr>
        <w:t>«</w:t>
      </w:r>
      <w:r w:rsidR="002B3E89" w:rsidRPr="00B83147">
        <w:rPr>
          <w:sz w:val="26"/>
          <w:szCs w:val="26"/>
        </w:rPr>
        <w:t>Находкинский рабочий</w:t>
      </w:r>
      <w:r w:rsidR="002B3E89">
        <w:rPr>
          <w:sz w:val="26"/>
          <w:szCs w:val="26"/>
        </w:rPr>
        <w:t>»</w:t>
      </w:r>
      <w:r w:rsidR="002B3E89" w:rsidRPr="00B83147">
        <w:rPr>
          <w:sz w:val="26"/>
          <w:szCs w:val="26"/>
        </w:rPr>
        <w:t>, 2023, 4 октября, № 68; 2023, 6 декабря, № 84; 2024, 4 декабря, № 93; 2025, 12 февраля, № 10; 2025, 7 мая, № 33) следующие изменения:</w:t>
      </w:r>
    </w:p>
    <w:p w:rsidR="002B3E89" w:rsidRPr="00B83147" w:rsidRDefault="002B3E89" w:rsidP="00DF4143">
      <w:pPr>
        <w:pStyle w:val="a3"/>
        <w:numPr>
          <w:ilvl w:val="0"/>
          <w:numId w:val="9"/>
        </w:numPr>
        <w:autoSpaceDE w:val="0"/>
        <w:autoSpaceDN w:val="0"/>
        <w:adjustRightInd w:val="0"/>
        <w:ind w:left="1134" w:right="-285" w:hanging="425"/>
        <w:jc w:val="both"/>
        <w:rPr>
          <w:sz w:val="26"/>
          <w:szCs w:val="26"/>
        </w:rPr>
      </w:pPr>
      <w:r w:rsidRPr="00B83147">
        <w:rPr>
          <w:sz w:val="26"/>
          <w:szCs w:val="26"/>
        </w:rPr>
        <w:t>в статье 2:</w:t>
      </w:r>
    </w:p>
    <w:p w:rsidR="002B3E89" w:rsidRPr="00B83147" w:rsidRDefault="002B3E89" w:rsidP="00DF4143">
      <w:pPr>
        <w:autoSpaceDE w:val="0"/>
        <w:autoSpaceDN w:val="0"/>
        <w:adjustRightInd w:val="0"/>
        <w:ind w:left="709" w:right="-285"/>
        <w:jc w:val="both"/>
        <w:rPr>
          <w:sz w:val="26"/>
          <w:szCs w:val="26"/>
        </w:rPr>
      </w:pPr>
      <w:r w:rsidRPr="00B83147">
        <w:rPr>
          <w:sz w:val="26"/>
          <w:szCs w:val="26"/>
        </w:rPr>
        <w:t>части 17-31 изложить в следующей редакции: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Style w:val="edx"/>
          <w:sz w:val="26"/>
          <w:szCs w:val="26"/>
        </w:rPr>
      </w:pPr>
      <w:r w:rsidRPr="00B83147">
        <w:rPr>
          <w:sz w:val="26"/>
          <w:szCs w:val="26"/>
        </w:rPr>
        <w:t xml:space="preserve">«17. </w:t>
      </w:r>
      <w:r w:rsidRPr="00B83147">
        <w:rPr>
          <w:rStyle w:val="edx"/>
          <w:sz w:val="26"/>
          <w:szCs w:val="26"/>
        </w:rPr>
        <w:t xml:space="preserve">Профилактический визит проводится в форме профилактической беседы </w:t>
      </w:r>
      <w:r w:rsidRPr="00B83147">
        <w:rPr>
          <w:rFonts w:eastAsiaTheme="minorHAnsi"/>
          <w:sz w:val="26"/>
          <w:szCs w:val="26"/>
          <w:lang w:eastAsia="en-US"/>
        </w:rPr>
        <w:t xml:space="preserve">должностным лицом контрольного органа </w:t>
      </w:r>
      <w:r w:rsidRPr="00B83147">
        <w:rPr>
          <w:rStyle w:val="edx"/>
          <w:sz w:val="26"/>
          <w:szCs w:val="26"/>
        </w:rPr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18.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B83147">
        <w:rPr>
          <w:rFonts w:eastAsiaTheme="minorHAnsi"/>
          <w:sz w:val="26"/>
          <w:szCs w:val="26"/>
          <w:lang w:eastAsia="en-US"/>
        </w:rPr>
        <w:t>должностное лицо контрольного органа</w:t>
      </w:r>
      <w:r w:rsidRPr="00B83147">
        <w:rPr>
          <w:rStyle w:val="edx"/>
          <w:sz w:val="26"/>
          <w:szCs w:val="26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>19.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sz w:val="26"/>
          <w:szCs w:val="26"/>
        </w:rPr>
        <w:t xml:space="preserve">20. </w:t>
      </w:r>
      <w:r w:rsidRPr="00B83147">
        <w:rPr>
          <w:rStyle w:val="edx"/>
          <w:sz w:val="26"/>
          <w:szCs w:val="26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</w:t>
      </w:r>
      <w:r w:rsidRPr="00B83147">
        <w:rPr>
          <w:sz w:val="26"/>
          <w:szCs w:val="26"/>
        </w:rPr>
        <w:t xml:space="preserve">Федерального </w:t>
      </w:r>
      <w:hyperlink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B83147">
          <w:rPr>
            <w:sz w:val="26"/>
            <w:szCs w:val="26"/>
          </w:rPr>
          <w:t>закона</w:t>
        </w:r>
      </w:hyperlink>
      <w:r w:rsidRPr="00B8314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>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lastRenderedPageBreak/>
        <w:t>21.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22. 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статьей 90 </w:t>
      </w:r>
      <w:r w:rsidRPr="00B83147">
        <w:rPr>
          <w:sz w:val="26"/>
          <w:szCs w:val="26"/>
        </w:rPr>
        <w:t xml:space="preserve">Федерального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B83147">
          <w:rPr>
            <w:sz w:val="26"/>
            <w:szCs w:val="26"/>
          </w:rPr>
          <w:t>закона</w:t>
        </w:r>
      </w:hyperlink>
      <w:r w:rsidRPr="00B8314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 xml:space="preserve"> для контрольных мероприятий.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23. Контролируемое лицо или его представитель знакомится с содержанием акта обязательного профилактического визита в порядке, предусмотренном статьей 88 </w:t>
      </w:r>
      <w:r w:rsidRPr="00B83147">
        <w:rPr>
          <w:sz w:val="26"/>
          <w:szCs w:val="26"/>
        </w:rPr>
        <w:t xml:space="preserve">Федерального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B83147">
          <w:rPr>
            <w:sz w:val="26"/>
            <w:szCs w:val="26"/>
          </w:rPr>
          <w:t>закона</w:t>
        </w:r>
      </w:hyperlink>
      <w:r w:rsidRPr="00B8314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 xml:space="preserve"> для контрольных мероприятий.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24. 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B83147">
        <w:rPr>
          <w:rFonts w:eastAsiaTheme="minorHAnsi"/>
          <w:sz w:val="26"/>
          <w:szCs w:val="26"/>
          <w:lang w:eastAsia="en-US"/>
        </w:rPr>
        <w:t>должностным лицом контрольного органа</w:t>
      </w:r>
      <w:r w:rsidRPr="00B83147">
        <w:rPr>
          <w:rStyle w:val="edx"/>
          <w:sz w:val="26"/>
          <w:szCs w:val="26"/>
        </w:rPr>
        <w:t xml:space="preserve"> составляется акт о невозможности проведения обязательного профилактического визита в порядке, предусмотренном частью 10 статьи 65 Федерального закона </w:t>
      </w:r>
      <w:r>
        <w:rPr>
          <w:rStyle w:val="edx"/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 xml:space="preserve"> для контрольных мероприятий.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25.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26.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>
        <w:rPr>
          <w:rStyle w:val="edx"/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>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sz w:val="26"/>
          <w:szCs w:val="26"/>
        </w:rPr>
        <w:t xml:space="preserve">27. </w:t>
      </w:r>
      <w:r w:rsidRPr="00B83147">
        <w:rPr>
          <w:rStyle w:val="edx"/>
          <w:sz w:val="26"/>
          <w:szCs w:val="26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муниципальным учреждением.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28.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29.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30. Решение об отказе в проведении профилактического визита принимается в следующих случаях: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1) от контролируемого лица поступило уведомление об отзыве заявления;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lastRenderedPageBreak/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31. Решение об отказе в проведении профилактического визита может быть обжаловано контролируемым лицом в порядке, установленном Федеральным законом </w:t>
      </w:r>
      <w:r>
        <w:rPr>
          <w:rStyle w:val="edx"/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</w:t>
      </w:r>
      <w:r w:rsidRPr="00B83147">
        <w:rPr>
          <w:rStyle w:val="edx"/>
          <w:sz w:val="26"/>
          <w:szCs w:val="26"/>
        </w:rPr>
        <w:t>.»;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B83147">
        <w:rPr>
          <w:sz w:val="26"/>
          <w:szCs w:val="26"/>
        </w:rPr>
        <w:t>дополнить частями 32-36 следующего содержания: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«32. 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33. В рамках профилактического визита при согласии контролируемого лица </w:t>
      </w:r>
      <w:r w:rsidRPr="00B83147">
        <w:rPr>
          <w:rFonts w:eastAsiaTheme="minorHAnsi"/>
          <w:sz w:val="26"/>
          <w:szCs w:val="26"/>
          <w:lang w:eastAsia="en-US"/>
        </w:rPr>
        <w:t>должностное лицо контрольного органа</w:t>
      </w:r>
      <w:r w:rsidRPr="00B83147">
        <w:rPr>
          <w:rStyle w:val="edx"/>
          <w:sz w:val="26"/>
          <w:szCs w:val="26"/>
        </w:rPr>
        <w:t xml:space="preserve"> проводит инструментальное обследование, испытание.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34.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>35.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36.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B83147">
        <w:rPr>
          <w:rFonts w:eastAsiaTheme="minorHAnsi"/>
          <w:sz w:val="26"/>
          <w:szCs w:val="26"/>
          <w:lang w:eastAsia="en-US"/>
        </w:rPr>
        <w:t>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  <w:r w:rsidRPr="00B83147">
        <w:rPr>
          <w:rStyle w:val="edx"/>
          <w:sz w:val="26"/>
          <w:szCs w:val="26"/>
        </w:rPr>
        <w:t>»;</w:t>
      </w:r>
    </w:p>
    <w:p w:rsidR="002B3E89" w:rsidRPr="00B83147" w:rsidRDefault="002B3E89" w:rsidP="00DF4143">
      <w:pPr>
        <w:pStyle w:val="aa"/>
        <w:spacing w:before="0" w:after="0"/>
        <w:ind w:right="-285" w:firstLine="709"/>
        <w:rPr>
          <w:rStyle w:val="edx"/>
          <w:sz w:val="26"/>
          <w:szCs w:val="26"/>
        </w:rPr>
      </w:pPr>
      <w:r w:rsidRPr="00B83147">
        <w:rPr>
          <w:rStyle w:val="edx"/>
          <w:sz w:val="26"/>
          <w:szCs w:val="26"/>
        </w:rPr>
        <w:t>2) часть 6 статьи 2.1 изложить в следующей редакции:</w:t>
      </w:r>
    </w:p>
    <w:p w:rsidR="002B3E89" w:rsidRPr="00B83147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B83147">
        <w:rPr>
          <w:rStyle w:val="edx"/>
          <w:sz w:val="26"/>
          <w:szCs w:val="26"/>
        </w:rPr>
        <w:t xml:space="preserve">«6. </w:t>
      </w:r>
      <w:r w:rsidRPr="00B83147">
        <w:rPr>
          <w:sz w:val="26"/>
          <w:szCs w:val="26"/>
        </w:rPr>
        <w:t>Контролируемое лицо</w:t>
      </w:r>
      <w:r w:rsidRPr="00B83147">
        <w:rPr>
          <w:rStyle w:val="edx"/>
          <w:sz w:val="26"/>
          <w:szCs w:val="26"/>
        </w:rPr>
        <w:t>, в том числе с использованием единого портала государственных и муниципальных услуг (функций),</w:t>
      </w:r>
      <w:r w:rsidRPr="00B83147">
        <w:rPr>
          <w:sz w:val="26"/>
          <w:szCs w:val="26"/>
        </w:rPr>
        <w:t xml:space="preserve">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:rsidR="002B3E89" w:rsidRPr="00B83147" w:rsidRDefault="00DF4143" w:rsidP="00DF4143">
      <w:pPr>
        <w:pStyle w:val="a3"/>
        <w:ind w:left="709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B3E89" w:rsidRPr="00B83147">
        <w:rPr>
          <w:sz w:val="26"/>
          <w:szCs w:val="26"/>
        </w:rPr>
        <w:t>часть 5 статьи 3 изложить в следующей редакции:</w:t>
      </w:r>
    </w:p>
    <w:p w:rsidR="002B3E89" w:rsidRPr="00B83147" w:rsidRDefault="002B3E89" w:rsidP="00DF4143">
      <w:pPr>
        <w:pStyle w:val="a3"/>
        <w:ind w:left="0" w:right="-285" w:firstLine="709"/>
        <w:jc w:val="both"/>
        <w:rPr>
          <w:sz w:val="26"/>
          <w:szCs w:val="26"/>
        </w:rPr>
      </w:pPr>
      <w:r w:rsidRPr="00B83147">
        <w:rPr>
          <w:sz w:val="26"/>
          <w:szCs w:val="26"/>
        </w:rPr>
        <w:t xml:space="preserve">«5.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предусмотренных </w:t>
      </w:r>
      <w:hyperlink r:id="rId11">
        <w:r w:rsidRPr="00B83147">
          <w:rPr>
            <w:sz w:val="26"/>
            <w:szCs w:val="26"/>
          </w:rPr>
          <w:t>пунктами 1</w:t>
        </w:r>
      </w:hyperlink>
      <w:r w:rsidRPr="00B83147">
        <w:rPr>
          <w:sz w:val="26"/>
          <w:szCs w:val="26"/>
        </w:rPr>
        <w:t xml:space="preserve">, </w:t>
      </w:r>
      <w:hyperlink r:id="rId12">
        <w:r w:rsidRPr="00B83147">
          <w:rPr>
            <w:sz w:val="26"/>
            <w:szCs w:val="26"/>
          </w:rPr>
          <w:t>3</w:t>
        </w:r>
      </w:hyperlink>
      <w:r w:rsidRPr="00B83147">
        <w:rPr>
          <w:sz w:val="26"/>
          <w:szCs w:val="26"/>
        </w:rPr>
        <w:t>-</w:t>
      </w:r>
      <w:hyperlink r:id="rId13">
        <w:r w:rsidRPr="00B83147">
          <w:rPr>
            <w:sz w:val="26"/>
            <w:szCs w:val="26"/>
          </w:rPr>
          <w:t>9</w:t>
        </w:r>
      </w:hyperlink>
      <w:r w:rsidRPr="00B83147">
        <w:rPr>
          <w:sz w:val="26"/>
          <w:szCs w:val="26"/>
        </w:rPr>
        <w:t xml:space="preserve"> части 1 и </w:t>
      </w:r>
      <w:hyperlink r:id="rId14">
        <w:r w:rsidRPr="00B83147">
          <w:rPr>
            <w:sz w:val="26"/>
            <w:szCs w:val="26"/>
          </w:rPr>
          <w:t>части 3 стать</w:t>
        </w:r>
        <w:r w:rsidR="00DF4143">
          <w:rPr>
            <w:sz w:val="26"/>
            <w:szCs w:val="26"/>
          </w:rPr>
          <w:t>и</w:t>
        </w:r>
        <w:r w:rsidRPr="00B83147">
          <w:rPr>
            <w:sz w:val="26"/>
            <w:szCs w:val="26"/>
          </w:rPr>
          <w:t xml:space="preserve"> 57</w:t>
        </w:r>
      </w:hyperlink>
      <w:r w:rsidRPr="00B83147">
        <w:rPr>
          <w:sz w:val="26"/>
          <w:szCs w:val="26"/>
        </w:rPr>
        <w:t xml:space="preserve"> Федерального закона</w:t>
      </w:r>
      <w:r w:rsidR="00DF414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83147">
        <w:rPr>
          <w:sz w:val="26"/>
          <w:szCs w:val="26"/>
        </w:rPr>
        <w:t xml:space="preserve"> 248-ФЗ».</w:t>
      </w:r>
    </w:p>
    <w:p w:rsidR="002B3E89" w:rsidRPr="00B83147" w:rsidRDefault="002B3E89" w:rsidP="00DF4143">
      <w:pPr>
        <w:pStyle w:val="a3"/>
        <w:ind w:left="0" w:right="-285" w:firstLine="709"/>
        <w:jc w:val="both"/>
        <w:rPr>
          <w:sz w:val="26"/>
          <w:szCs w:val="26"/>
        </w:rPr>
      </w:pPr>
      <w:r w:rsidRPr="00B83147">
        <w:rPr>
          <w:sz w:val="26"/>
          <w:szCs w:val="26"/>
        </w:rPr>
        <w:t xml:space="preserve">4) в статье 4: </w:t>
      </w:r>
    </w:p>
    <w:p w:rsidR="002B3E89" w:rsidRPr="00B83147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B83147">
        <w:rPr>
          <w:sz w:val="26"/>
          <w:szCs w:val="26"/>
        </w:rPr>
        <w:t>часть 14 изложить в следующей редакции: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sz w:val="26"/>
          <w:szCs w:val="26"/>
        </w:rPr>
        <w:t xml:space="preserve">«14. </w:t>
      </w:r>
      <w:r w:rsidRPr="00B83147">
        <w:rPr>
          <w:rFonts w:eastAsiaTheme="minorHAnsi"/>
          <w:sz w:val="26"/>
          <w:szCs w:val="26"/>
          <w:lang w:eastAsia="en-US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</w:t>
      </w:r>
      <w:r w:rsidRPr="00B83147">
        <w:rPr>
          <w:rFonts w:eastAsiaTheme="minorHAnsi"/>
          <w:sz w:val="26"/>
          <w:szCs w:val="26"/>
          <w:lang w:eastAsia="en-US"/>
        </w:rPr>
        <w:lastRenderedPageBreak/>
        <w:t>объяснений в контрольный орган исчисление срока проведения документарной проверки приостанавливается.»;</w:t>
      </w:r>
    </w:p>
    <w:p w:rsidR="002B3E89" w:rsidRPr="00DF4143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DF4143">
        <w:rPr>
          <w:sz w:val="26"/>
          <w:szCs w:val="26"/>
        </w:rPr>
        <w:t>часть 19 изложить в следующей редакции:</w:t>
      </w:r>
    </w:p>
    <w:p w:rsidR="002B3E89" w:rsidRPr="00DF4143" w:rsidRDefault="002B3E89" w:rsidP="00DF4143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DF4143">
        <w:rPr>
          <w:sz w:val="26"/>
          <w:szCs w:val="26"/>
        </w:rPr>
        <w:t xml:space="preserve">«19.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5" w:history="1">
        <w:r w:rsidRPr="00DF4143">
          <w:rPr>
            <w:rFonts w:eastAsiaTheme="minorHAnsi"/>
            <w:sz w:val="26"/>
            <w:szCs w:val="26"/>
            <w:lang w:eastAsia="en-US"/>
          </w:rPr>
          <w:t>пунктами 3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6" w:history="1">
        <w:r w:rsidRPr="00DF4143">
          <w:rPr>
            <w:rFonts w:eastAsiaTheme="minorHAnsi"/>
            <w:sz w:val="26"/>
            <w:szCs w:val="26"/>
            <w:lang w:eastAsia="en-US"/>
          </w:rPr>
          <w:t>4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7" w:history="1">
        <w:r w:rsidRPr="00DF4143">
          <w:rPr>
            <w:rFonts w:eastAsiaTheme="minorHAnsi"/>
            <w:sz w:val="26"/>
            <w:szCs w:val="26"/>
            <w:lang w:eastAsia="en-US"/>
          </w:rPr>
          <w:t>6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8" w:history="1">
        <w:r w:rsidRPr="00DF4143">
          <w:rPr>
            <w:rFonts w:eastAsiaTheme="minorHAnsi"/>
            <w:sz w:val="26"/>
            <w:szCs w:val="26"/>
            <w:lang w:eastAsia="en-US"/>
          </w:rPr>
          <w:t>8 части 1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, </w:t>
      </w:r>
      <w:hyperlink r:id="rId19" w:history="1">
        <w:r w:rsidRPr="00DF4143">
          <w:rPr>
            <w:rFonts w:eastAsiaTheme="minorHAnsi"/>
            <w:sz w:val="26"/>
            <w:szCs w:val="26"/>
            <w:lang w:eastAsia="en-US"/>
          </w:rPr>
          <w:t>частью 3 статьи 57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Pr="00DF4143">
          <w:rPr>
            <w:rFonts w:eastAsiaTheme="minorHAnsi"/>
            <w:sz w:val="26"/>
            <w:szCs w:val="26"/>
            <w:lang w:eastAsia="en-US"/>
          </w:rPr>
          <w:t>частями 12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 и </w:t>
      </w:r>
      <w:hyperlink r:id="rId21" w:history="1">
        <w:r w:rsidRPr="00DF4143">
          <w:rPr>
            <w:rFonts w:eastAsiaTheme="minorHAnsi"/>
            <w:sz w:val="26"/>
            <w:szCs w:val="26"/>
            <w:lang w:eastAsia="en-US"/>
          </w:rPr>
          <w:t>12.1 статьи 66</w:t>
        </w:r>
      </w:hyperlink>
      <w:r w:rsidRPr="00DF4143">
        <w:rPr>
          <w:rFonts w:eastAsiaTheme="minorHAnsi"/>
          <w:sz w:val="26"/>
          <w:szCs w:val="26"/>
          <w:lang w:eastAsia="en-US"/>
        </w:rPr>
        <w:t xml:space="preserve"> </w:t>
      </w:r>
      <w:r w:rsidRPr="00DF4143">
        <w:rPr>
          <w:sz w:val="26"/>
          <w:szCs w:val="26"/>
        </w:rPr>
        <w:t>Федерального закона</w:t>
      </w:r>
      <w:r w:rsidR="00DF4143">
        <w:rPr>
          <w:sz w:val="26"/>
          <w:szCs w:val="26"/>
        </w:rPr>
        <w:t xml:space="preserve"> </w:t>
      </w:r>
      <w:r w:rsidRPr="00DF4143">
        <w:rPr>
          <w:sz w:val="26"/>
          <w:szCs w:val="26"/>
        </w:rPr>
        <w:t>№ 248-ФЗ.»;</w:t>
      </w:r>
    </w:p>
    <w:p w:rsidR="002B3E89" w:rsidRPr="00DF4143" w:rsidRDefault="002B3E89" w:rsidP="00DF4143">
      <w:pPr>
        <w:ind w:right="-285" w:firstLine="709"/>
        <w:contextualSpacing/>
        <w:jc w:val="both"/>
        <w:rPr>
          <w:sz w:val="26"/>
          <w:szCs w:val="26"/>
        </w:rPr>
      </w:pPr>
      <w:r w:rsidRPr="00DF4143">
        <w:rPr>
          <w:sz w:val="26"/>
          <w:szCs w:val="26"/>
        </w:rPr>
        <w:t>в части 45 абзац второй изложить в следующей редакции: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sz w:val="26"/>
          <w:szCs w:val="26"/>
        </w:rPr>
        <w:t>«</w:t>
      </w:r>
      <w:r w:rsidRPr="00B83147">
        <w:rPr>
          <w:rFonts w:eastAsiaTheme="minorHAnsi"/>
          <w:sz w:val="26"/>
          <w:szCs w:val="26"/>
          <w:lang w:eastAsia="en-US"/>
        </w:rPr>
        <w:t xml:space="preserve">В случае проведения контрольных мероприятий с использованием мобильного приложения </w:t>
      </w:r>
      <w:r>
        <w:rPr>
          <w:rFonts w:eastAsiaTheme="minorHAnsi"/>
          <w:sz w:val="26"/>
          <w:szCs w:val="26"/>
          <w:lang w:eastAsia="en-US"/>
        </w:rPr>
        <w:t>«</w:t>
      </w:r>
      <w:r w:rsidRPr="00B83147">
        <w:rPr>
          <w:rFonts w:eastAsiaTheme="minorHAnsi"/>
          <w:sz w:val="26"/>
          <w:szCs w:val="26"/>
          <w:lang w:eastAsia="en-US"/>
        </w:rPr>
        <w:t>Инспектор</w:t>
      </w:r>
      <w:r>
        <w:rPr>
          <w:rFonts w:eastAsiaTheme="minorHAnsi"/>
          <w:sz w:val="26"/>
          <w:szCs w:val="26"/>
          <w:lang w:eastAsia="en-US"/>
        </w:rPr>
        <w:t>»</w:t>
      </w:r>
      <w:r w:rsidRPr="00B83147">
        <w:rPr>
          <w:rFonts w:eastAsiaTheme="minorHAnsi"/>
          <w:sz w:val="26"/>
          <w:szCs w:val="26"/>
          <w:lang w:eastAsia="en-US"/>
        </w:rPr>
        <w:t xml:space="preserve"> либо составления акта контрольного  мероприятия без взаимодействия, а также в случае, если составление акта по результатам контрольного  мероприятия на месте его проведения невозможно по причине совершения контрольных  действий, предусмотренных </w:t>
      </w:r>
      <w:hyperlink r:id="rId22" w:history="1">
        <w:r w:rsidRPr="00B83147">
          <w:rPr>
            <w:rFonts w:eastAsiaTheme="minorHAnsi"/>
            <w:sz w:val="26"/>
            <w:szCs w:val="26"/>
            <w:lang w:eastAsia="en-US"/>
          </w:rPr>
          <w:t>пунктами 6</w:t>
        </w:r>
      </w:hyperlink>
      <w:r w:rsidRPr="00B83147">
        <w:rPr>
          <w:rFonts w:eastAsiaTheme="minorHAnsi"/>
          <w:sz w:val="26"/>
          <w:szCs w:val="26"/>
          <w:lang w:eastAsia="en-US"/>
        </w:rPr>
        <w:t>-</w:t>
      </w:r>
      <w:hyperlink r:id="rId23" w:history="1">
        <w:r w:rsidRPr="00B83147">
          <w:rPr>
            <w:rFonts w:eastAsiaTheme="minorHAnsi"/>
            <w:sz w:val="26"/>
            <w:szCs w:val="26"/>
            <w:lang w:eastAsia="en-US"/>
          </w:rPr>
          <w:t>9 части 1 статьи 65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B83147">
        <w:rPr>
          <w:rFonts w:eastAsiaTheme="minorHAnsi"/>
          <w:sz w:val="26"/>
          <w:szCs w:val="26"/>
          <w:lang w:eastAsia="en-US"/>
        </w:rPr>
        <w:t xml:space="preserve">№ 248-ФЗ, или в иных случаях, установленных Федеральным законом № 248-ФЗ, контрольный  орган направляет акт контролируемому лицу в порядке, установленном </w:t>
      </w:r>
      <w:hyperlink r:id="rId24" w:history="1">
        <w:r w:rsidRPr="00B83147">
          <w:rPr>
            <w:rFonts w:eastAsiaTheme="minorHAnsi"/>
            <w:sz w:val="26"/>
            <w:szCs w:val="26"/>
            <w:lang w:eastAsia="en-US"/>
          </w:rPr>
          <w:t>статьей 21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 № 248-ФЗ.»;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rFonts w:eastAsiaTheme="minorHAnsi"/>
          <w:sz w:val="26"/>
          <w:szCs w:val="26"/>
          <w:lang w:eastAsia="en-US"/>
        </w:rPr>
        <w:t>часть 46 дополнить абзацем вторым следующего содержания:</w:t>
      </w:r>
    </w:p>
    <w:p w:rsidR="002B3E89" w:rsidRPr="00B83147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B83147">
        <w:rPr>
          <w:rFonts w:eastAsiaTheme="minorHAnsi"/>
          <w:sz w:val="26"/>
          <w:szCs w:val="26"/>
          <w:lang w:eastAsia="en-US"/>
        </w:rPr>
        <w:t xml:space="preserve">«В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25" w:history="1">
        <w:r w:rsidRPr="00B83147">
          <w:rPr>
            <w:rFonts w:eastAsiaTheme="minorHAnsi"/>
            <w:sz w:val="26"/>
            <w:szCs w:val="26"/>
            <w:lang w:eastAsia="en-US"/>
          </w:rPr>
          <w:t>частью 3 статьи 87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 № 248-ФЗ 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26" w:history="1">
        <w:r w:rsidRPr="00B83147">
          <w:rPr>
            <w:rFonts w:eastAsiaTheme="minorHAnsi"/>
            <w:sz w:val="26"/>
            <w:szCs w:val="26"/>
            <w:lang w:eastAsia="en-US"/>
          </w:rPr>
          <w:t>пунктом 2 части 5 статьи 21</w:t>
        </w:r>
      </w:hyperlink>
      <w:r w:rsidRPr="00B83147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>
        <w:rPr>
          <w:rFonts w:eastAsiaTheme="minorHAnsi"/>
          <w:sz w:val="26"/>
          <w:szCs w:val="26"/>
          <w:lang w:eastAsia="en-US"/>
        </w:rPr>
        <w:t>№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B83147">
        <w:rPr>
          <w:rFonts w:eastAsiaTheme="minorHAnsi"/>
          <w:sz w:val="26"/>
          <w:szCs w:val="26"/>
          <w:lang w:eastAsia="en-US"/>
        </w:rPr>
        <w:t>248-ФЗ.»;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94796A">
        <w:rPr>
          <w:rFonts w:eastAsiaTheme="minorHAnsi"/>
          <w:sz w:val="26"/>
          <w:szCs w:val="26"/>
          <w:lang w:eastAsia="en-US"/>
        </w:rPr>
        <w:t>часть 49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8E65F0">
        <w:rPr>
          <w:rFonts w:eastAsiaTheme="minorHAnsi"/>
          <w:sz w:val="26"/>
          <w:szCs w:val="26"/>
          <w:lang w:eastAsia="en-US"/>
        </w:rPr>
        <w:t>49.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срок устранения выявленного нарушения обязательных требований с указанием конкретной даты;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перечень рекомендованных мероприятий по устранению выявленного нарушения обязательных требований;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r w:rsidRPr="008E65F0">
        <w:rPr>
          <w:rFonts w:eastAsiaTheme="minorHAnsi"/>
          <w:sz w:val="26"/>
          <w:szCs w:val="26"/>
          <w:lang w:eastAsia="en-US"/>
        </w:rPr>
        <w:t>»;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8E65F0">
        <w:rPr>
          <w:sz w:val="26"/>
          <w:szCs w:val="26"/>
        </w:rPr>
        <w:t>дополнить частями 49.1</w:t>
      </w:r>
      <w:r>
        <w:rPr>
          <w:sz w:val="26"/>
          <w:szCs w:val="26"/>
        </w:rPr>
        <w:t>-</w:t>
      </w:r>
      <w:r w:rsidRPr="008E65F0">
        <w:rPr>
          <w:sz w:val="26"/>
          <w:szCs w:val="26"/>
        </w:rPr>
        <w:t xml:space="preserve"> </w:t>
      </w:r>
      <w:r>
        <w:rPr>
          <w:sz w:val="26"/>
          <w:szCs w:val="26"/>
        </w:rPr>
        <w:t>49.2</w:t>
      </w:r>
      <w:r w:rsidRPr="008E65F0">
        <w:rPr>
          <w:sz w:val="26"/>
          <w:szCs w:val="26"/>
        </w:rPr>
        <w:t xml:space="preserve"> следующего содержания: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E65F0">
        <w:rPr>
          <w:sz w:val="26"/>
          <w:szCs w:val="26"/>
        </w:rPr>
        <w:t>«</w:t>
      </w:r>
      <w:r w:rsidRPr="008E65F0">
        <w:rPr>
          <w:rFonts w:eastAsiaTheme="minorHAnsi"/>
          <w:sz w:val="26"/>
          <w:szCs w:val="26"/>
          <w:lang w:eastAsia="en-US"/>
        </w:rPr>
        <w:t xml:space="preserve">49.1. 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</w:t>
      </w:r>
      <w:r w:rsidRPr="008E65F0">
        <w:rPr>
          <w:rFonts w:eastAsiaTheme="minorHAnsi"/>
          <w:sz w:val="26"/>
          <w:szCs w:val="26"/>
          <w:lang w:eastAsia="en-US"/>
        </w:rPr>
        <w:lastRenderedPageBreak/>
        <w:t>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2B3E89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E65F0">
        <w:rPr>
          <w:rFonts w:eastAsiaTheme="minorHAnsi"/>
          <w:sz w:val="26"/>
          <w:szCs w:val="26"/>
          <w:lang w:eastAsia="en-US"/>
        </w:rPr>
        <w:t>49.</w:t>
      </w:r>
      <w:r>
        <w:rPr>
          <w:rFonts w:eastAsiaTheme="minorHAnsi"/>
          <w:sz w:val="26"/>
          <w:szCs w:val="26"/>
          <w:lang w:eastAsia="en-US"/>
        </w:rPr>
        <w:t>2</w:t>
      </w:r>
      <w:r w:rsidRPr="008E65F0">
        <w:rPr>
          <w:rFonts w:eastAsiaTheme="minorHAnsi"/>
          <w:sz w:val="26"/>
          <w:szCs w:val="26"/>
          <w:lang w:eastAsia="en-US"/>
        </w:rPr>
        <w:t xml:space="preserve">. Контрольный орган может отменить предписание об устранении выявленных нарушений обязательных требований в случаях, установленных Федеральным законом </w:t>
      </w:r>
      <w:r>
        <w:rPr>
          <w:rFonts w:eastAsiaTheme="minorHAnsi"/>
          <w:sz w:val="26"/>
          <w:szCs w:val="26"/>
          <w:lang w:eastAsia="en-US"/>
        </w:rPr>
        <w:t>№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8E65F0">
        <w:rPr>
          <w:rFonts w:eastAsiaTheme="minorHAnsi"/>
          <w:sz w:val="26"/>
          <w:szCs w:val="26"/>
          <w:lang w:eastAsia="en-US"/>
        </w:rPr>
        <w:t>248-ФЗ.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дополнить частью 53 следующего содержания: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«53.</w:t>
      </w:r>
      <w:r w:rsidRPr="008E65F0">
        <w:rPr>
          <w:rFonts w:eastAsiaTheme="minorHAnsi"/>
          <w:sz w:val="26"/>
          <w:szCs w:val="26"/>
          <w:lang w:eastAsia="en-US"/>
        </w:rPr>
        <w:t xml:space="preserve">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</w:t>
      </w:r>
      <w:r>
        <w:rPr>
          <w:rFonts w:eastAsiaTheme="minorHAnsi"/>
          <w:sz w:val="26"/>
          <w:szCs w:val="26"/>
          <w:lang w:eastAsia="en-US"/>
        </w:rPr>
        <w:t xml:space="preserve">в порядке, установленном </w:t>
      </w:r>
      <w:r w:rsidRPr="008E65F0">
        <w:rPr>
          <w:rFonts w:eastAsiaTheme="minorHAnsi"/>
          <w:sz w:val="26"/>
          <w:szCs w:val="26"/>
          <w:lang w:eastAsia="en-US"/>
        </w:rPr>
        <w:t>статьей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8E65F0">
        <w:rPr>
          <w:rStyle w:val="edx"/>
          <w:color w:val="000000"/>
          <w:sz w:val="26"/>
          <w:szCs w:val="26"/>
        </w:rPr>
        <w:t>90</w:t>
      </w:r>
      <w:r>
        <w:rPr>
          <w:rStyle w:val="edx"/>
          <w:color w:val="000000"/>
          <w:sz w:val="26"/>
          <w:szCs w:val="26"/>
        </w:rPr>
        <w:t>.2</w:t>
      </w:r>
      <w:r w:rsidRPr="008E65F0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>
        <w:rPr>
          <w:rFonts w:eastAsiaTheme="minorHAnsi"/>
          <w:sz w:val="26"/>
          <w:szCs w:val="26"/>
          <w:lang w:eastAsia="en-US"/>
        </w:rPr>
        <w:t>№</w:t>
      </w:r>
      <w:r w:rsidR="00DF4143">
        <w:rPr>
          <w:rFonts w:eastAsiaTheme="minorHAnsi"/>
          <w:sz w:val="26"/>
          <w:szCs w:val="26"/>
          <w:lang w:eastAsia="en-US"/>
        </w:rPr>
        <w:t xml:space="preserve"> </w:t>
      </w:r>
      <w:r w:rsidRPr="008E65F0">
        <w:rPr>
          <w:rFonts w:eastAsiaTheme="minorHAnsi"/>
          <w:sz w:val="26"/>
          <w:szCs w:val="26"/>
          <w:lang w:eastAsia="en-US"/>
        </w:rPr>
        <w:t>248-ФЗ.».</w:t>
      </w:r>
    </w:p>
    <w:p w:rsidR="002B3E89" w:rsidRPr="008E65F0" w:rsidRDefault="002B3E89" w:rsidP="00DF4143">
      <w:pPr>
        <w:autoSpaceDE w:val="0"/>
        <w:autoSpaceDN w:val="0"/>
        <w:adjustRightInd w:val="0"/>
        <w:ind w:right="-285" w:firstLine="709"/>
        <w:jc w:val="both"/>
        <w:rPr>
          <w:rFonts w:eastAsia="Calibri"/>
          <w:sz w:val="26"/>
          <w:szCs w:val="26"/>
        </w:rPr>
      </w:pPr>
      <w:r w:rsidRPr="008E65F0">
        <w:rPr>
          <w:rFonts w:eastAsiaTheme="minorHAnsi"/>
          <w:sz w:val="26"/>
          <w:szCs w:val="26"/>
          <w:lang w:eastAsia="en-US"/>
        </w:rPr>
        <w:t xml:space="preserve">2. </w:t>
      </w:r>
      <w:r w:rsidRPr="008E65F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2B3E89" w:rsidRPr="008E65F0" w:rsidRDefault="002B3E89" w:rsidP="00DF4143">
      <w:pPr>
        <w:pStyle w:val="a3"/>
        <w:autoSpaceDE w:val="0"/>
        <w:autoSpaceDN w:val="0"/>
        <w:adjustRightInd w:val="0"/>
        <w:ind w:left="1069" w:right="-285"/>
        <w:jc w:val="both"/>
        <w:rPr>
          <w:color w:val="000000" w:themeColor="text1"/>
          <w:sz w:val="26"/>
          <w:szCs w:val="26"/>
        </w:rPr>
      </w:pPr>
    </w:p>
    <w:p w:rsidR="00455DC7" w:rsidRDefault="00455DC7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9F4506" w:rsidRPr="00563C8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</w:t>
      </w:r>
      <w:r w:rsidR="00E621AD">
        <w:rPr>
          <w:sz w:val="26"/>
          <w:szCs w:val="26"/>
        </w:rPr>
        <w:t xml:space="preserve">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17AC8">
        <w:rPr>
          <w:sz w:val="26"/>
          <w:szCs w:val="26"/>
        </w:rPr>
        <w:t xml:space="preserve">       </w:t>
      </w:r>
      <w:r>
        <w:rPr>
          <w:sz w:val="26"/>
          <w:szCs w:val="26"/>
        </w:rPr>
        <w:t>А.В. Кузнецов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F4143" w:rsidRDefault="00DF4143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7E6423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  <w:r w:rsidR="00DF41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  округа                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563C86">
        <w:rPr>
          <w:sz w:val="26"/>
          <w:szCs w:val="26"/>
        </w:rPr>
        <w:t xml:space="preserve">  </w:t>
      </w:r>
      <w:r w:rsidR="00E621A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557ADA" w:rsidRDefault="00557ADA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557ADA" w:rsidRDefault="00557ADA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17 декабря 2025 года</w:t>
      </w:r>
    </w:p>
    <w:p w:rsidR="00557ADA" w:rsidRPr="00557ADA" w:rsidRDefault="00557ADA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649-НПА</w:t>
      </w:r>
      <w:bookmarkStart w:id="0" w:name="_GoBack"/>
      <w:bookmarkEnd w:id="0"/>
    </w:p>
    <w:p w:rsidR="00F6441D" w:rsidRDefault="00F6441D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sectPr w:rsidR="00F6441D" w:rsidSect="00421866">
      <w:headerReference w:type="default" r:id="rId2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8A" w:rsidRDefault="00B4278A" w:rsidP="00421866">
      <w:r>
        <w:separator/>
      </w:r>
    </w:p>
  </w:endnote>
  <w:endnote w:type="continuationSeparator" w:id="0">
    <w:p w:rsidR="00B4278A" w:rsidRDefault="00B4278A" w:rsidP="004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8A" w:rsidRDefault="00B4278A" w:rsidP="00421866">
      <w:r>
        <w:separator/>
      </w:r>
    </w:p>
  </w:footnote>
  <w:footnote w:type="continuationSeparator" w:id="0">
    <w:p w:rsidR="00B4278A" w:rsidRDefault="00B4278A" w:rsidP="004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23082"/>
      <w:docPartObj>
        <w:docPartGallery w:val="Page Numbers (Top of Page)"/>
        <w:docPartUnique/>
      </w:docPartObj>
    </w:sdtPr>
    <w:sdtEndPr/>
    <w:sdtContent>
      <w:p w:rsidR="00421866" w:rsidRDefault="004218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ADA">
          <w:rPr>
            <w:noProof/>
          </w:rPr>
          <w:t>4</w:t>
        </w:r>
        <w:r>
          <w:fldChar w:fldCharType="end"/>
        </w:r>
      </w:p>
    </w:sdtContent>
  </w:sdt>
  <w:p w:rsidR="00421866" w:rsidRDefault="004218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EA"/>
    <w:multiLevelType w:val="hybridMultilevel"/>
    <w:tmpl w:val="3AEE1882"/>
    <w:lvl w:ilvl="0" w:tplc="C3147F0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0B7342"/>
    <w:multiLevelType w:val="hybridMultilevel"/>
    <w:tmpl w:val="09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93C"/>
    <w:multiLevelType w:val="hybridMultilevel"/>
    <w:tmpl w:val="7ED65496"/>
    <w:lvl w:ilvl="0" w:tplc="B524A4E6">
      <w:start w:val="3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26537AEE"/>
    <w:multiLevelType w:val="hybridMultilevel"/>
    <w:tmpl w:val="1D20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5DC"/>
    <w:multiLevelType w:val="hybridMultilevel"/>
    <w:tmpl w:val="2752C4F2"/>
    <w:lvl w:ilvl="0" w:tplc="F754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EE03E3"/>
    <w:multiLevelType w:val="hybridMultilevel"/>
    <w:tmpl w:val="7F5C689A"/>
    <w:lvl w:ilvl="0" w:tplc="26DC11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A00337"/>
    <w:multiLevelType w:val="hybridMultilevel"/>
    <w:tmpl w:val="C9D0B744"/>
    <w:lvl w:ilvl="0" w:tplc="0540B28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830547B"/>
    <w:multiLevelType w:val="hybridMultilevel"/>
    <w:tmpl w:val="81AC448E"/>
    <w:lvl w:ilvl="0" w:tplc="78165ABE">
      <w:start w:val="1"/>
      <w:numFmt w:val="decimal"/>
      <w:lvlText w:val="%1)"/>
      <w:lvlJc w:val="left"/>
      <w:pPr>
        <w:ind w:left="9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CE01D1E"/>
    <w:multiLevelType w:val="hybridMultilevel"/>
    <w:tmpl w:val="57667600"/>
    <w:lvl w:ilvl="0" w:tplc="424AA5F6">
      <w:start w:val="1"/>
      <w:numFmt w:val="decimal"/>
      <w:lvlText w:val="%1)"/>
      <w:lvlJc w:val="left"/>
      <w:pPr>
        <w:ind w:left="10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FE2172"/>
    <w:multiLevelType w:val="hybridMultilevel"/>
    <w:tmpl w:val="8B40C084"/>
    <w:lvl w:ilvl="0" w:tplc="29CA87CE">
      <w:start w:val="1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4"/>
    <w:rsid w:val="000354AC"/>
    <w:rsid w:val="00037AEC"/>
    <w:rsid w:val="0007728F"/>
    <w:rsid w:val="000D3840"/>
    <w:rsid w:val="00111A89"/>
    <w:rsid w:val="00123739"/>
    <w:rsid w:val="001643BC"/>
    <w:rsid w:val="001832C8"/>
    <w:rsid w:val="0019458A"/>
    <w:rsid w:val="001D0C5F"/>
    <w:rsid w:val="001D5961"/>
    <w:rsid w:val="001D6D3B"/>
    <w:rsid w:val="0021374D"/>
    <w:rsid w:val="00231A64"/>
    <w:rsid w:val="0026354E"/>
    <w:rsid w:val="002A5E8A"/>
    <w:rsid w:val="002B3E89"/>
    <w:rsid w:val="002C0C0B"/>
    <w:rsid w:val="002C0C12"/>
    <w:rsid w:val="003512C0"/>
    <w:rsid w:val="00362D68"/>
    <w:rsid w:val="00367FEB"/>
    <w:rsid w:val="003A2710"/>
    <w:rsid w:val="003F6E9B"/>
    <w:rsid w:val="00414EFC"/>
    <w:rsid w:val="00421866"/>
    <w:rsid w:val="00422D69"/>
    <w:rsid w:val="00431428"/>
    <w:rsid w:val="00446EC3"/>
    <w:rsid w:val="00451283"/>
    <w:rsid w:val="00455DC7"/>
    <w:rsid w:val="00464204"/>
    <w:rsid w:val="00471FF9"/>
    <w:rsid w:val="004A0530"/>
    <w:rsid w:val="004E4A3F"/>
    <w:rsid w:val="004E79EB"/>
    <w:rsid w:val="004F71F6"/>
    <w:rsid w:val="00530BE4"/>
    <w:rsid w:val="00544301"/>
    <w:rsid w:val="00555F6B"/>
    <w:rsid w:val="00557ADA"/>
    <w:rsid w:val="00563C86"/>
    <w:rsid w:val="005D02C4"/>
    <w:rsid w:val="006203C9"/>
    <w:rsid w:val="006267CE"/>
    <w:rsid w:val="00651A25"/>
    <w:rsid w:val="006A3E00"/>
    <w:rsid w:val="006F3B72"/>
    <w:rsid w:val="00710EBD"/>
    <w:rsid w:val="00756B12"/>
    <w:rsid w:val="00790499"/>
    <w:rsid w:val="00820DDF"/>
    <w:rsid w:val="00822F9C"/>
    <w:rsid w:val="00847E1F"/>
    <w:rsid w:val="00850972"/>
    <w:rsid w:val="008B3B6C"/>
    <w:rsid w:val="008F3BCA"/>
    <w:rsid w:val="009424A2"/>
    <w:rsid w:val="00952BEF"/>
    <w:rsid w:val="009900E1"/>
    <w:rsid w:val="009961C2"/>
    <w:rsid w:val="009969B2"/>
    <w:rsid w:val="009A3339"/>
    <w:rsid w:val="009F2068"/>
    <w:rsid w:val="009F4506"/>
    <w:rsid w:val="00A039EC"/>
    <w:rsid w:val="00A1472E"/>
    <w:rsid w:val="00A5102C"/>
    <w:rsid w:val="00A92D80"/>
    <w:rsid w:val="00AB5622"/>
    <w:rsid w:val="00AD2C56"/>
    <w:rsid w:val="00B10B84"/>
    <w:rsid w:val="00B4278A"/>
    <w:rsid w:val="00B435BB"/>
    <w:rsid w:val="00B90D37"/>
    <w:rsid w:val="00B90E24"/>
    <w:rsid w:val="00B920A1"/>
    <w:rsid w:val="00BB2D7E"/>
    <w:rsid w:val="00BD45AE"/>
    <w:rsid w:val="00BF0086"/>
    <w:rsid w:val="00C03F2E"/>
    <w:rsid w:val="00C17979"/>
    <w:rsid w:val="00C21639"/>
    <w:rsid w:val="00C26E53"/>
    <w:rsid w:val="00C36098"/>
    <w:rsid w:val="00C71614"/>
    <w:rsid w:val="00CB4BF0"/>
    <w:rsid w:val="00CC5990"/>
    <w:rsid w:val="00CC62A5"/>
    <w:rsid w:val="00CD5B69"/>
    <w:rsid w:val="00CE69EB"/>
    <w:rsid w:val="00D17AC8"/>
    <w:rsid w:val="00D47EB9"/>
    <w:rsid w:val="00D72599"/>
    <w:rsid w:val="00D764DC"/>
    <w:rsid w:val="00D823B3"/>
    <w:rsid w:val="00D938FE"/>
    <w:rsid w:val="00DB6BC3"/>
    <w:rsid w:val="00DC3E3B"/>
    <w:rsid w:val="00DF4143"/>
    <w:rsid w:val="00E621AD"/>
    <w:rsid w:val="00E8556B"/>
    <w:rsid w:val="00EA08B3"/>
    <w:rsid w:val="00EE77A6"/>
    <w:rsid w:val="00EF0377"/>
    <w:rsid w:val="00EF1AA9"/>
    <w:rsid w:val="00F16BE7"/>
    <w:rsid w:val="00F17B8A"/>
    <w:rsid w:val="00F26020"/>
    <w:rsid w:val="00F30D25"/>
    <w:rsid w:val="00F518CC"/>
    <w:rsid w:val="00F6441D"/>
    <w:rsid w:val="00FC5840"/>
    <w:rsid w:val="00FD5F78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2DB9A"/>
  <w15:chartTrackingRefBased/>
  <w15:docId w15:val="{62E30242-D449-4EBB-9620-54148E6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F78"/>
    <w:pPr>
      <w:ind w:firstLine="454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FD5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dx">
    <w:name w:val="edx"/>
    <w:basedOn w:val="a0"/>
    <w:rsid w:val="002B3E89"/>
  </w:style>
  <w:style w:type="paragraph" w:styleId="aa">
    <w:name w:val="Normal (Web)"/>
    <w:basedOn w:val="a"/>
    <w:uiPriority w:val="99"/>
    <w:unhideWhenUsed/>
    <w:rsid w:val="002B3E89"/>
    <w:pPr>
      <w:spacing w:before="90" w:after="90"/>
      <w:ind w:firstLine="675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" TargetMode="External"/><Relationship Id="rId13" Type="http://schemas.openxmlformats.org/officeDocument/2006/relationships/hyperlink" Target="https://login.consultant.ru/link/?req=doc&amp;base=LAW&amp;n=496567&amp;dst=100639" TargetMode="External"/><Relationship Id="rId18" Type="http://schemas.openxmlformats.org/officeDocument/2006/relationships/hyperlink" Target="https://login.consultant.ru/link/?req=doc&amp;base=LAW&amp;n=499669&amp;dst=101412" TargetMode="External"/><Relationship Id="rId26" Type="http://schemas.openxmlformats.org/officeDocument/2006/relationships/hyperlink" Target="https://login.consultant.ru/link/?req=doc&amp;base=LAW&amp;n=496567&amp;dst=1011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669&amp;dst=9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496567&amp;dst=100636" TargetMode="External"/><Relationship Id="rId17" Type="http://schemas.openxmlformats.org/officeDocument/2006/relationships/hyperlink" Target="https://login.consultant.ru/link/?req=doc&amp;base=LAW&amp;n=499669&amp;dst=100639" TargetMode="External"/><Relationship Id="rId25" Type="http://schemas.openxmlformats.org/officeDocument/2006/relationships/hyperlink" Target="https://login.consultant.ru/link/?req=doc&amp;base=LAW&amp;n=496567&amp;dst=1012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669&amp;dst=100637" TargetMode="External"/><Relationship Id="rId20" Type="http://schemas.openxmlformats.org/officeDocument/2006/relationships/hyperlink" Target="https://login.consultant.ru/link/?req=doc&amp;base=LAW&amp;n=499669&amp;dst=10118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567&amp;dst=100634" TargetMode="External"/><Relationship Id="rId24" Type="http://schemas.openxmlformats.org/officeDocument/2006/relationships/hyperlink" Target="https://login.consultant.ru/link/?req=doc&amp;base=LAW&amp;n=496567&amp;dst=1002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669&amp;dst=101410" TargetMode="External"/><Relationship Id="rId23" Type="http://schemas.openxmlformats.org/officeDocument/2006/relationships/hyperlink" Target="https://login.consultant.ru/link/?req=doc&amp;base=LAW&amp;n=496567&amp;dst=1007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" TargetMode="External"/><Relationship Id="rId19" Type="http://schemas.openxmlformats.org/officeDocument/2006/relationships/hyperlink" Target="https://login.consultant.ru/link/?req=doc&amp;base=LAW&amp;n=499669&amp;dst=10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" TargetMode="External"/><Relationship Id="rId14" Type="http://schemas.openxmlformats.org/officeDocument/2006/relationships/hyperlink" Target="https://login.consultant.ru/link/?req=doc&amp;base=LAW&amp;n=496567&amp;dst=101175" TargetMode="External"/><Relationship Id="rId22" Type="http://schemas.openxmlformats.org/officeDocument/2006/relationships/hyperlink" Target="https://login.consultant.ru/link/?req=doc&amp;base=LAW&amp;n=496567&amp;dst=10070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2025-12-08T01:16:00Z</cp:lastPrinted>
  <dcterms:created xsi:type="dcterms:W3CDTF">2025-12-17T05:50:00Z</dcterms:created>
  <dcterms:modified xsi:type="dcterms:W3CDTF">2025-12-17T05:51:00Z</dcterms:modified>
</cp:coreProperties>
</file>