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03F045D" wp14:editId="6C973D3F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B72BA" w:rsidRDefault="00AB72BA" w:rsidP="00AB72BA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6"/>
          <w:szCs w:val="26"/>
        </w:rPr>
      </w:pPr>
    </w:p>
    <w:p w:rsidR="00AB72BA" w:rsidRDefault="00AB72BA" w:rsidP="00AB72BA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B72BA" w:rsidRPr="00BA66FA" w:rsidRDefault="00AB72BA" w:rsidP="00AB72BA">
      <w:pPr>
        <w:ind w:right="-285"/>
        <w:jc w:val="center"/>
        <w:rPr>
          <w:sz w:val="26"/>
          <w:szCs w:val="26"/>
        </w:rPr>
      </w:pPr>
    </w:p>
    <w:p w:rsidR="00AB72BA" w:rsidRDefault="008B5A26" w:rsidP="00AB72BA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AB72BA" w:rsidRPr="00BA66FA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AB72BA" w:rsidRPr="00BA66FA">
        <w:rPr>
          <w:sz w:val="26"/>
          <w:szCs w:val="26"/>
        </w:rPr>
        <w:t>.20</w:t>
      </w:r>
      <w:r w:rsidR="00AB72BA">
        <w:rPr>
          <w:sz w:val="26"/>
          <w:szCs w:val="26"/>
        </w:rPr>
        <w:t>2</w:t>
      </w:r>
      <w:r w:rsidR="00A57CA5">
        <w:rPr>
          <w:sz w:val="26"/>
          <w:szCs w:val="26"/>
        </w:rPr>
        <w:t>4</w:t>
      </w:r>
      <w:r w:rsidR="00AB72BA" w:rsidRPr="00BA66FA">
        <w:rPr>
          <w:sz w:val="26"/>
          <w:szCs w:val="26"/>
        </w:rPr>
        <w:t xml:space="preserve">                                                                                                  </w:t>
      </w:r>
      <w:r w:rsidR="002039D4">
        <w:rPr>
          <w:sz w:val="26"/>
          <w:szCs w:val="26"/>
        </w:rPr>
        <w:t xml:space="preserve">     </w:t>
      </w:r>
      <w:r w:rsidR="00AB72BA" w:rsidRPr="00BA66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AB72BA" w:rsidRPr="00BA66FA">
        <w:rPr>
          <w:sz w:val="26"/>
          <w:szCs w:val="26"/>
        </w:rPr>
        <w:t xml:space="preserve"> </w:t>
      </w:r>
      <w:r>
        <w:rPr>
          <w:sz w:val="26"/>
          <w:szCs w:val="26"/>
        </w:rPr>
        <w:t>№ 271</w:t>
      </w:r>
      <w:r w:rsidR="00AB72BA">
        <w:rPr>
          <w:sz w:val="26"/>
          <w:szCs w:val="26"/>
        </w:rPr>
        <w:t>-НПА</w:t>
      </w:r>
    </w:p>
    <w:p w:rsidR="00AB72BA" w:rsidRDefault="00AB72BA" w:rsidP="00AB72BA">
      <w:pPr>
        <w:ind w:right="-285"/>
        <w:jc w:val="both"/>
        <w:rPr>
          <w:sz w:val="26"/>
          <w:szCs w:val="26"/>
        </w:rPr>
      </w:pPr>
    </w:p>
    <w:p w:rsidR="002039D4" w:rsidRPr="002039D4" w:rsidRDefault="002039D4" w:rsidP="002039D4">
      <w:pPr>
        <w:ind w:right="-285" w:firstLine="709"/>
        <w:jc w:val="center"/>
        <w:rPr>
          <w:sz w:val="26"/>
          <w:szCs w:val="26"/>
        </w:rPr>
      </w:pPr>
      <w:r w:rsidRPr="002039D4">
        <w:rPr>
          <w:snapToGrid w:val="0"/>
          <w:sz w:val="26"/>
          <w:szCs w:val="26"/>
        </w:rPr>
        <w:t xml:space="preserve">О внесении изменений в решение </w:t>
      </w:r>
      <w:r w:rsidRPr="002039D4">
        <w:rPr>
          <w:sz w:val="26"/>
          <w:szCs w:val="26"/>
        </w:rPr>
        <w:t>Думы Находкинского</w:t>
      </w:r>
      <w:r>
        <w:rPr>
          <w:sz w:val="26"/>
          <w:szCs w:val="26"/>
        </w:rPr>
        <w:t xml:space="preserve"> </w:t>
      </w:r>
      <w:r w:rsidRPr="002039D4">
        <w:rPr>
          <w:sz w:val="26"/>
          <w:szCs w:val="26"/>
        </w:rPr>
        <w:t>городского округа от 27.10.2021 № 948-НПА</w:t>
      </w:r>
      <w:r>
        <w:rPr>
          <w:sz w:val="26"/>
          <w:szCs w:val="26"/>
        </w:rPr>
        <w:t xml:space="preserve"> </w:t>
      </w:r>
      <w:r w:rsidRPr="002039D4">
        <w:rPr>
          <w:sz w:val="26"/>
          <w:szCs w:val="26"/>
        </w:rPr>
        <w:t>«О Положении о муниципальном контроле в области охраны и</w:t>
      </w:r>
      <w:r>
        <w:rPr>
          <w:sz w:val="26"/>
          <w:szCs w:val="26"/>
        </w:rPr>
        <w:t xml:space="preserve"> </w:t>
      </w:r>
      <w:r w:rsidRPr="002039D4">
        <w:rPr>
          <w:sz w:val="26"/>
          <w:szCs w:val="26"/>
        </w:rPr>
        <w:t>использования особо охраняемых природных территорий»</w:t>
      </w:r>
    </w:p>
    <w:p w:rsidR="002039D4" w:rsidRPr="002039D4" w:rsidRDefault="002039D4" w:rsidP="002039D4">
      <w:pPr>
        <w:ind w:right="-285" w:firstLine="709"/>
        <w:rPr>
          <w:snapToGrid w:val="0"/>
          <w:sz w:val="26"/>
          <w:szCs w:val="24"/>
        </w:rPr>
      </w:pPr>
    </w:p>
    <w:p w:rsidR="002039D4" w:rsidRPr="002039D4" w:rsidRDefault="00786BD1" w:rsidP="00786BD1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>
        <w:rPr>
          <w:rFonts w:eastAsia="Calibri"/>
          <w:iCs/>
          <w:snapToGrid w:val="0"/>
          <w:sz w:val="26"/>
          <w:szCs w:val="26"/>
          <w:lang w:eastAsia="en-US"/>
        </w:rPr>
        <w:t xml:space="preserve">1. </w:t>
      </w:r>
      <w:r w:rsidR="002039D4" w:rsidRPr="002039D4">
        <w:rPr>
          <w:rFonts w:eastAsia="Calibri"/>
          <w:iCs/>
          <w:snapToGrid w:val="0"/>
          <w:sz w:val="26"/>
          <w:szCs w:val="26"/>
          <w:lang w:eastAsia="en-US"/>
        </w:rPr>
        <w:t xml:space="preserve">Внести в решение Думы Находкинского городского округа от 27.10.2021 № 948-НПА «О Положении о муниципальном контроле в области охраны и использования особо охраняемых природных территорий» (Ведомости Находки, 2021, 29 октября, № 75; Находкинский рабочий, 2023, 6 декабря, </w:t>
      </w:r>
      <w:r>
        <w:rPr>
          <w:rFonts w:eastAsia="Calibri"/>
          <w:iCs/>
          <w:snapToGrid w:val="0"/>
          <w:sz w:val="26"/>
          <w:szCs w:val="26"/>
          <w:lang w:eastAsia="en-US"/>
        </w:rPr>
        <w:t>№</w:t>
      </w:r>
      <w:r w:rsidR="002039D4" w:rsidRPr="002039D4">
        <w:rPr>
          <w:rFonts w:eastAsia="Calibri"/>
          <w:iCs/>
          <w:snapToGrid w:val="0"/>
          <w:sz w:val="26"/>
          <w:szCs w:val="26"/>
          <w:lang w:eastAsia="en-US"/>
        </w:rPr>
        <w:t xml:space="preserve"> 84</w:t>
      </w:r>
      <w:r w:rsidR="00515493">
        <w:rPr>
          <w:rFonts w:eastAsia="Calibri"/>
          <w:iCs/>
          <w:snapToGrid w:val="0"/>
          <w:sz w:val="26"/>
          <w:szCs w:val="26"/>
          <w:lang w:eastAsia="en-US"/>
        </w:rPr>
        <w:t>)</w:t>
      </w:r>
      <w:r w:rsidR="002039D4" w:rsidRPr="002039D4">
        <w:rPr>
          <w:rFonts w:eastAsia="Calibri"/>
          <w:iCs/>
          <w:snapToGrid w:val="0"/>
          <w:sz w:val="26"/>
          <w:szCs w:val="26"/>
          <w:lang w:eastAsia="en-US"/>
        </w:rPr>
        <w:t xml:space="preserve"> следующие изменения:</w:t>
      </w:r>
    </w:p>
    <w:p w:rsidR="002039D4" w:rsidRDefault="00786BD1" w:rsidP="00786BD1">
      <w:pPr>
        <w:ind w:left="709" w:right="-285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>
        <w:rPr>
          <w:rFonts w:eastAsia="Calibri"/>
          <w:iCs/>
          <w:snapToGrid w:val="0"/>
          <w:sz w:val="26"/>
          <w:szCs w:val="26"/>
          <w:lang w:eastAsia="en-US"/>
        </w:rPr>
        <w:t xml:space="preserve">1) </w:t>
      </w:r>
      <w:r w:rsidR="002039D4" w:rsidRPr="002039D4">
        <w:rPr>
          <w:rFonts w:eastAsia="Calibri"/>
          <w:iCs/>
          <w:snapToGrid w:val="0"/>
          <w:sz w:val="26"/>
          <w:szCs w:val="26"/>
          <w:lang w:eastAsia="en-US"/>
        </w:rPr>
        <w:t>часть 13 статьи 1 признать утратившей силу;</w:t>
      </w:r>
    </w:p>
    <w:p w:rsidR="002039D4" w:rsidRPr="002039D4" w:rsidRDefault="00786BD1" w:rsidP="00786BD1">
      <w:pPr>
        <w:ind w:left="709" w:right="-285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>
        <w:rPr>
          <w:rFonts w:eastAsia="Calibri"/>
          <w:iCs/>
          <w:snapToGrid w:val="0"/>
          <w:sz w:val="26"/>
          <w:szCs w:val="26"/>
          <w:lang w:eastAsia="en-US"/>
        </w:rPr>
        <w:t xml:space="preserve">2) </w:t>
      </w:r>
      <w:r w:rsidR="002039D4" w:rsidRPr="002039D4">
        <w:rPr>
          <w:rFonts w:eastAsia="Calibri"/>
          <w:iCs/>
          <w:snapToGrid w:val="0"/>
          <w:sz w:val="26"/>
          <w:szCs w:val="26"/>
          <w:lang w:eastAsia="en-US"/>
        </w:rPr>
        <w:t>дополнить статьей 5.1 следующего содержания:</w:t>
      </w:r>
    </w:p>
    <w:p w:rsid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«Статья 5.1. Досудебное обжалование решения контрольного органа, действий (бездействия) его должностных лиц</w:t>
      </w:r>
    </w:p>
    <w:p w:rsidR="00786BD1" w:rsidRPr="002039D4" w:rsidRDefault="00786BD1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1. Контролируемые лица, права и законные интересы которых, по их мнению, были нарушены в рамках осуществления муниципального контроля, имеют право на досудебное обжалование: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1) решений о проведении контрольных мероприятий;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2) актов контрольных мероприятий, предписаний об устранении выявленных нарушений;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3) действий (бездействия) должностных лиц контрольного органа в рамках контрольных мероприятий.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 xml:space="preserve">2.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непосредственно, без использования </w:t>
      </w:r>
      <w:r w:rsidRPr="002039D4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единого портала государственных и муниципальных услуг и (или) региональных порталов государственных и муниципальных услуг, на бумажном носителе, с учетом требований законодательства Российской Федерации о государственной и иной охраняемой законом тайне.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4. Жалоба на действия (бездействие) руководителя (заместителя руководителя) контрольного органа, а также жалоба, содержащая сведения и документы, составляющие государственную или иную охраняемую законом тайну, рассматриваются заместителем главы администрации Находкинского городского округа, курирующим муниципальный контроль в области охраны и использования особо охраняемых природных территорий.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5.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6.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на рассмотрение жалобы органом.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9. Жалоба может содержать ходатайство о приостановлении исполнения обжалуемого решения контрольного органа.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1) о приостановлении исполнения обжалуемого решения контрольного органа;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2) об отказе в приостановлении исполнения обжалуемого решения контрольного органа.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11. 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12. Жалоба должна содержать: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 xml:space="preserve"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</w:t>
      </w:r>
      <w:r w:rsidRPr="002039D4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могут быть представлены документы (при наличии), подтверждающие его доводы, либо их копии;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5) требования лица, подавшего жалобу;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13.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14.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15.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1) жалоба подана после истечения сроков подачи жалобы, установленных частями 5 и 6 настоящей статьи, и не содержит ходатайства о восстановлении пропущенного срока на подачу жалобы;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4) имеется решение суда по вопросам, поставленным в жалобе;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8) жалоба подана в ненадлежащий уполномоченный орган;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16. Отказ в рассмотрении жалобы по основаниям, указанным в пунктах 3 - 8 части 15 настоящей статьи,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17. Уполномоченный на рассмотрение жалобы орган при рассмотрении жалобы,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использует подсистему досудебного обжалования контрольной деятельности, правила ведения которой утверждаются Правительством Российской Федерации.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Рассмотрение жалобы, связанной со сведениями и документами, составляющими государственную или иную охраняемую законом тайну, а также направление решения, принятого в результате рассмотрения такой жалобы,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18. Жалоба подлежит рассмотрению уполномоченным на рассмотрение жалобы органом в течение двадцати рабочих дней со дня ее регистрации. 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 на рассмотрение жалобы органом на двадцать рабочих дней.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19.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22.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23. По итогам рассмотрения жалобы уполномоченный на рассмотрение жалобы орган принимает одно из следующих решений: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1) оставляет жалобу без удовлетворения;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2) отменяет решение контрольного органа полностью или частично;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3) отменяет решение контрольного органа полностью и принимает новое решение;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2039D4" w:rsidRP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>24.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2039D4" w:rsidRDefault="002039D4" w:rsidP="002039D4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2039D4">
        <w:rPr>
          <w:rFonts w:eastAsia="Calibri"/>
          <w:iCs/>
          <w:snapToGrid w:val="0"/>
          <w:sz w:val="26"/>
          <w:szCs w:val="26"/>
          <w:lang w:eastAsia="en-US"/>
        </w:rPr>
        <w:t xml:space="preserve">Решение уполномоченного на рассмотрение жалобы органа, содержащее обоснование решения, срок и порядок его исполнения, 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</w:t>
      </w:r>
      <w:r w:rsidRPr="002039D4">
        <w:rPr>
          <w:rFonts w:eastAsia="Calibri"/>
          <w:iCs/>
          <w:snapToGrid w:val="0"/>
          <w:sz w:val="26"/>
          <w:szCs w:val="26"/>
          <w:lang w:eastAsia="en-US"/>
        </w:rPr>
        <w:lastRenderedPageBreak/>
        <w:t>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принятия.».</w:t>
      </w:r>
    </w:p>
    <w:p w:rsidR="00786BD1" w:rsidRPr="0013358C" w:rsidRDefault="00786BD1" w:rsidP="00786BD1">
      <w:pPr>
        <w:ind w:right="-285" w:firstLine="709"/>
        <w:contextualSpacing/>
        <w:jc w:val="both"/>
        <w:rPr>
          <w:rFonts w:eastAsia="Calibri"/>
          <w:iCs/>
          <w:snapToGrid w:val="0"/>
          <w:sz w:val="26"/>
          <w:szCs w:val="26"/>
          <w:lang w:eastAsia="en-US"/>
        </w:rPr>
      </w:pPr>
      <w:r w:rsidRPr="0013358C">
        <w:rPr>
          <w:rFonts w:eastAsia="Calibri"/>
          <w:iCs/>
          <w:snapToGrid w:val="0"/>
          <w:sz w:val="26"/>
          <w:szCs w:val="26"/>
          <w:lang w:eastAsia="en-US"/>
        </w:rPr>
        <w:t>2. Настоящее решение вступает в силу со дня его официального опубликования.</w:t>
      </w:r>
    </w:p>
    <w:p w:rsidR="00AB72BA" w:rsidRDefault="00AB72BA" w:rsidP="000945CF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AB72BA" w:rsidRPr="006C44A7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AB72BA" w:rsidRDefault="00AB72BA" w:rsidP="00AB72BA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AB72BA" w:rsidRDefault="00AB72BA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8B5A26" w:rsidRDefault="008B5A26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8B5A26" w:rsidRDefault="008B5A26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31 января 2024 года</w:t>
      </w:r>
    </w:p>
    <w:p w:rsidR="008B5A26" w:rsidRPr="008B5A26" w:rsidRDefault="008B5A26" w:rsidP="00AB72BA">
      <w:pPr>
        <w:widowControl w:val="0"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271-НПА</w:t>
      </w:r>
      <w:bookmarkStart w:id="0" w:name="_GoBack"/>
      <w:bookmarkEnd w:id="0"/>
    </w:p>
    <w:p w:rsidR="00E047A9" w:rsidRDefault="00E047A9"/>
    <w:sectPr w:rsidR="00E047A9" w:rsidSect="0013358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D9" w:rsidRDefault="00D16AD9" w:rsidP="0013358C">
      <w:r>
        <w:separator/>
      </w:r>
    </w:p>
  </w:endnote>
  <w:endnote w:type="continuationSeparator" w:id="0">
    <w:p w:rsidR="00D16AD9" w:rsidRDefault="00D16AD9" w:rsidP="0013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D9" w:rsidRDefault="00D16AD9" w:rsidP="0013358C">
      <w:r>
        <w:separator/>
      </w:r>
    </w:p>
  </w:footnote>
  <w:footnote w:type="continuationSeparator" w:id="0">
    <w:p w:rsidR="00D16AD9" w:rsidRDefault="00D16AD9" w:rsidP="0013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997200"/>
      <w:docPartObj>
        <w:docPartGallery w:val="Page Numbers (Top of Page)"/>
        <w:docPartUnique/>
      </w:docPartObj>
    </w:sdtPr>
    <w:sdtEndPr/>
    <w:sdtContent>
      <w:p w:rsidR="0013358C" w:rsidRDefault="001335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A26">
          <w:rPr>
            <w:noProof/>
          </w:rPr>
          <w:t>4</w:t>
        </w:r>
        <w:r>
          <w:fldChar w:fldCharType="end"/>
        </w:r>
      </w:p>
    </w:sdtContent>
  </w:sdt>
  <w:p w:rsidR="0013358C" w:rsidRDefault="001335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34A"/>
    <w:multiLevelType w:val="hybridMultilevel"/>
    <w:tmpl w:val="4926B194"/>
    <w:lvl w:ilvl="0" w:tplc="7D5CA1B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D811586"/>
    <w:multiLevelType w:val="hybridMultilevel"/>
    <w:tmpl w:val="E64A2E6A"/>
    <w:lvl w:ilvl="0" w:tplc="154A38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3C20DF"/>
    <w:multiLevelType w:val="hybridMultilevel"/>
    <w:tmpl w:val="C92C3920"/>
    <w:lvl w:ilvl="0" w:tplc="38F2F5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7163BD"/>
    <w:multiLevelType w:val="hybridMultilevel"/>
    <w:tmpl w:val="69901A9E"/>
    <w:lvl w:ilvl="0" w:tplc="F05C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AB6A8B"/>
    <w:multiLevelType w:val="hybridMultilevel"/>
    <w:tmpl w:val="0BDEC92E"/>
    <w:lvl w:ilvl="0" w:tplc="EBAE0A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D94E2F"/>
    <w:multiLevelType w:val="hybridMultilevel"/>
    <w:tmpl w:val="4740BFEA"/>
    <w:lvl w:ilvl="0" w:tplc="10328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12"/>
    <w:rsid w:val="000945CF"/>
    <w:rsid w:val="000A6E18"/>
    <w:rsid w:val="000D0D57"/>
    <w:rsid w:val="000F5D6A"/>
    <w:rsid w:val="0013358C"/>
    <w:rsid w:val="00153412"/>
    <w:rsid w:val="001F2ABB"/>
    <w:rsid w:val="002039D4"/>
    <w:rsid w:val="002E6593"/>
    <w:rsid w:val="0030284B"/>
    <w:rsid w:val="003313DC"/>
    <w:rsid w:val="00380B6E"/>
    <w:rsid w:val="004015AD"/>
    <w:rsid w:val="0045361E"/>
    <w:rsid w:val="004E4F71"/>
    <w:rsid w:val="00515493"/>
    <w:rsid w:val="005354E7"/>
    <w:rsid w:val="00552A93"/>
    <w:rsid w:val="00574B2F"/>
    <w:rsid w:val="005B293F"/>
    <w:rsid w:val="005F3D5B"/>
    <w:rsid w:val="005F71F3"/>
    <w:rsid w:val="006017D4"/>
    <w:rsid w:val="00610267"/>
    <w:rsid w:val="00627565"/>
    <w:rsid w:val="006C44A7"/>
    <w:rsid w:val="006D5C85"/>
    <w:rsid w:val="00722558"/>
    <w:rsid w:val="00786BD1"/>
    <w:rsid w:val="00843C91"/>
    <w:rsid w:val="008B5A26"/>
    <w:rsid w:val="008C30C6"/>
    <w:rsid w:val="008D5061"/>
    <w:rsid w:val="00966FF8"/>
    <w:rsid w:val="009778A5"/>
    <w:rsid w:val="009851FA"/>
    <w:rsid w:val="00997A4F"/>
    <w:rsid w:val="009F70ED"/>
    <w:rsid w:val="00A168FC"/>
    <w:rsid w:val="00A57CA5"/>
    <w:rsid w:val="00A97537"/>
    <w:rsid w:val="00AB72BA"/>
    <w:rsid w:val="00AC08E2"/>
    <w:rsid w:val="00B84E85"/>
    <w:rsid w:val="00BA2652"/>
    <w:rsid w:val="00BC65FC"/>
    <w:rsid w:val="00BD3D18"/>
    <w:rsid w:val="00BD6DF3"/>
    <w:rsid w:val="00C018B5"/>
    <w:rsid w:val="00C24AA9"/>
    <w:rsid w:val="00C453F8"/>
    <w:rsid w:val="00D02C46"/>
    <w:rsid w:val="00D16AD9"/>
    <w:rsid w:val="00DC5B1E"/>
    <w:rsid w:val="00DD3968"/>
    <w:rsid w:val="00DE6767"/>
    <w:rsid w:val="00E047A9"/>
    <w:rsid w:val="00E446ED"/>
    <w:rsid w:val="00F97B86"/>
    <w:rsid w:val="00F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B4A51"/>
  <w15:chartTrackingRefBased/>
  <w15:docId w15:val="{8BFE9D7A-18D1-408C-AC2F-F9B7887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8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8F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335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3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3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5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2024-01-22T00:59:00Z</cp:lastPrinted>
  <dcterms:created xsi:type="dcterms:W3CDTF">2024-01-31T05:35:00Z</dcterms:created>
  <dcterms:modified xsi:type="dcterms:W3CDTF">2024-01-31T05:37:00Z</dcterms:modified>
</cp:coreProperties>
</file>