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F630AD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27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A27A64">
        <w:rPr>
          <w:sz w:val="26"/>
          <w:szCs w:val="26"/>
        </w:rPr>
        <w:t>.202</w:t>
      </w:r>
      <w:r w:rsidR="000F5E9F">
        <w:rPr>
          <w:sz w:val="26"/>
          <w:szCs w:val="26"/>
        </w:rPr>
        <w:t>2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A27A64">
        <w:rPr>
          <w:sz w:val="26"/>
          <w:szCs w:val="26"/>
        </w:rPr>
        <w:t xml:space="preserve"> </w:t>
      </w:r>
      <w:r>
        <w:rPr>
          <w:sz w:val="26"/>
          <w:szCs w:val="26"/>
        </w:rPr>
        <w:t>№ 1079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0F5E9F">
        <w:rPr>
          <w:rFonts w:ascii="Times New Roman" w:hAnsi="Times New Roman"/>
          <w:b w:val="0"/>
          <w:sz w:val="26"/>
          <w:szCs w:val="26"/>
        </w:rPr>
        <w:t>Принять к сведению отчет Контрольно-счетной палаты Находкинского городского округа о результатах контрольного мероприятия «</w:t>
      </w:r>
      <w:r w:rsidR="000F5E9F" w:rsidRPr="000F5E9F">
        <w:rPr>
          <w:rFonts w:ascii="Times New Roman" w:hAnsi="Times New Roman"/>
          <w:b w:val="0"/>
          <w:sz w:val="26"/>
          <w:szCs w:val="26"/>
        </w:rPr>
        <w:t xml:space="preserve">Проверка эффективного, целевого использования бюджетных средств, выделенных в 2021 году на </w:t>
      </w:r>
      <w:r w:rsidR="00831014">
        <w:rPr>
          <w:rFonts w:ascii="Times New Roman" w:hAnsi="Times New Roman"/>
          <w:b w:val="0"/>
          <w:sz w:val="26"/>
          <w:szCs w:val="26"/>
        </w:rPr>
        <w:t xml:space="preserve">реализацию основного мероприятия «Мероприятия в области коммунального хозяйства» в рамках муниципальной программы «Развитие жилищно-коммунального хозяйства и создание комфортной городской среды на территории Находкинского городского округа» на 2021-2023 годы», </w:t>
      </w:r>
      <w:r>
        <w:rPr>
          <w:rFonts w:ascii="Times New Roman" w:hAnsi="Times New Roman"/>
          <w:b w:val="0"/>
          <w:sz w:val="26"/>
          <w:szCs w:val="26"/>
        </w:rPr>
        <w:t>представленный в письме</w:t>
      </w:r>
      <w:r w:rsidR="00901AC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F55687">
        <w:rPr>
          <w:rFonts w:ascii="Times New Roman" w:hAnsi="Times New Roman"/>
          <w:b w:val="0"/>
          <w:sz w:val="26"/>
          <w:szCs w:val="26"/>
        </w:rPr>
        <w:t>0</w:t>
      </w:r>
      <w:r w:rsidR="00831014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0F5E9F">
        <w:rPr>
          <w:rFonts w:ascii="Times New Roman" w:hAnsi="Times New Roman"/>
          <w:b w:val="0"/>
          <w:sz w:val="26"/>
          <w:szCs w:val="26"/>
        </w:rPr>
        <w:t>03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0F5E9F">
        <w:rPr>
          <w:rFonts w:ascii="Times New Roman" w:hAnsi="Times New Roman"/>
          <w:b w:val="0"/>
          <w:sz w:val="26"/>
          <w:szCs w:val="26"/>
        </w:rPr>
        <w:t>2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55687">
        <w:rPr>
          <w:rFonts w:ascii="Times New Roman" w:hAnsi="Times New Roman"/>
          <w:b w:val="0"/>
          <w:sz w:val="26"/>
          <w:szCs w:val="26"/>
        </w:rPr>
        <w:t>0</w:t>
      </w:r>
      <w:r w:rsidR="00831014">
        <w:rPr>
          <w:rFonts w:ascii="Times New Roman" w:hAnsi="Times New Roman"/>
          <w:b w:val="0"/>
          <w:sz w:val="26"/>
          <w:szCs w:val="26"/>
        </w:rPr>
        <w:t>66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А.А. Киселев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F630AD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F5E9F"/>
    <w:rsid w:val="00197FCD"/>
    <w:rsid w:val="001F314D"/>
    <w:rsid w:val="00275090"/>
    <w:rsid w:val="004A4E91"/>
    <w:rsid w:val="00571722"/>
    <w:rsid w:val="00666FAC"/>
    <w:rsid w:val="00667F7E"/>
    <w:rsid w:val="006768D3"/>
    <w:rsid w:val="00831014"/>
    <w:rsid w:val="00901AC1"/>
    <w:rsid w:val="00A27A64"/>
    <w:rsid w:val="00CC43A9"/>
    <w:rsid w:val="00DE44DC"/>
    <w:rsid w:val="00F55687"/>
    <w:rsid w:val="00F6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EF4B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2022-04-27T04:11:00Z</dcterms:created>
  <dcterms:modified xsi:type="dcterms:W3CDTF">2022-04-27T04:11:00Z</dcterms:modified>
</cp:coreProperties>
</file>